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DC8" w:rsidRPr="00215BFC" w:rsidRDefault="00796DC8" w:rsidP="00796DC8">
      <w:pPr>
        <w:tabs>
          <w:tab w:val="right" w:pos="9638"/>
        </w:tabs>
        <w:rPr>
          <w:rFonts w:eastAsia="Times New Roman"/>
        </w:rPr>
      </w:pPr>
      <w:bookmarkStart w:id="0" w:name="_GoBack"/>
      <w:bookmarkEnd w:id="0"/>
      <w:r>
        <w:rPr>
          <w:rFonts w:ascii="Arial" w:hAnsi="Arial" w:cs="Arial"/>
          <w:b/>
          <w:bCs/>
          <w:sz w:val="24"/>
        </w:rPr>
        <w:t>SA WG2 Meeting #130</w:t>
      </w:r>
      <w:r>
        <w:rPr>
          <w:rFonts w:ascii="Arial" w:hAnsi="Arial" w:cs="Arial"/>
          <w:b/>
          <w:bCs/>
          <w:sz w:val="24"/>
        </w:rPr>
        <w:tab/>
        <w:t>S2-19</w:t>
      </w:r>
      <w:r w:rsidR="00A422BA">
        <w:rPr>
          <w:rFonts w:ascii="Arial" w:hAnsi="Arial" w:cs="Arial"/>
          <w:b/>
          <w:bCs/>
          <w:sz w:val="24"/>
        </w:rPr>
        <w:t>01365</w:t>
      </w:r>
    </w:p>
    <w:p w:rsidR="00A14E48" w:rsidRDefault="00796DC8" w:rsidP="00A14E48">
      <w:pPr>
        <w:tabs>
          <w:tab w:val="right" w:pos="9638"/>
        </w:tabs>
        <w:rPr>
          <w:rFonts w:eastAsia="Arial Unicode MS" w:cs="Arial"/>
          <w:bCs/>
          <w:sz w:val="24"/>
        </w:rPr>
      </w:pPr>
      <w:r>
        <w:rPr>
          <w:rFonts w:ascii="Arial" w:hAnsi="Arial" w:cs="Arial"/>
          <w:b/>
          <w:bCs/>
          <w:sz w:val="24"/>
        </w:rPr>
        <w:t>January 21 - 25, 2019, Kochi</w:t>
      </w:r>
      <w:r w:rsidRPr="00E773B8">
        <w:rPr>
          <w:rFonts w:ascii="Arial" w:hAnsi="Arial" w:cs="Arial"/>
          <w:b/>
          <w:bCs/>
          <w:sz w:val="24"/>
        </w:rPr>
        <w:t xml:space="preserve">, </w:t>
      </w:r>
      <w:r>
        <w:rPr>
          <w:rFonts w:ascii="Arial" w:hAnsi="Arial" w:cs="Arial"/>
          <w:b/>
          <w:bCs/>
          <w:sz w:val="24"/>
        </w:rPr>
        <w:t>India</w:t>
      </w:r>
      <w:r>
        <w:rPr>
          <w:rFonts w:cs="Arial"/>
          <w:b/>
          <w:bCs/>
          <w:sz w:val="24"/>
          <w:szCs w:val="24"/>
        </w:rPr>
        <w:tab/>
      </w:r>
      <w:r w:rsidR="00A422BA">
        <w:rPr>
          <w:rFonts w:cs="Arial"/>
          <w:b/>
          <w:bCs/>
          <w:sz w:val="24"/>
          <w:szCs w:val="24"/>
        </w:rPr>
        <w:t>rev of S2-1901200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4E48" w:rsidTr="00522526">
        <w:tc>
          <w:tcPr>
            <w:tcW w:w="9641" w:type="dxa"/>
            <w:gridSpan w:val="9"/>
            <w:tcBorders>
              <w:top w:val="single" w:sz="4" w:space="0" w:color="auto"/>
              <w:left w:val="single" w:sz="4" w:space="0" w:color="auto"/>
              <w:right w:val="single" w:sz="4" w:space="0" w:color="auto"/>
            </w:tcBorders>
          </w:tcPr>
          <w:p w:rsidR="00A14E48" w:rsidRDefault="00A14E48" w:rsidP="00522526">
            <w:pPr>
              <w:pStyle w:val="CRCoverPage"/>
              <w:spacing w:after="0"/>
              <w:jc w:val="right"/>
              <w:rPr>
                <w:i/>
                <w:noProof/>
              </w:rPr>
            </w:pPr>
            <w:r>
              <w:rPr>
                <w:i/>
                <w:noProof/>
                <w:sz w:val="14"/>
              </w:rPr>
              <w:t>CR-Form-v11.2</w:t>
            </w: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jc w:val="center"/>
              <w:rPr>
                <w:noProof/>
              </w:rPr>
            </w:pPr>
            <w:r>
              <w:rPr>
                <w:b/>
                <w:noProof/>
                <w:sz w:val="32"/>
              </w:rPr>
              <w:t>CHANGE REQUEST</w:t>
            </w: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rPr>
                <w:noProof/>
                <w:sz w:val="8"/>
                <w:szCs w:val="8"/>
              </w:rPr>
            </w:pPr>
          </w:p>
        </w:tc>
      </w:tr>
      <w:tr w:rsidR="00A14E48" w:rsidTr="00522526">
        <w:tc>
          <w:tcPr>
            <w:tcW w:w="142" w:type="dxa"/>
            <w:tcBorders>
              <w:left w:val="single" w:sz="4" w:space="0" w:color="auto"/>
            </w:tcBorders>
          </w:tcPr>
          <w:p w:rsidR="00A14E48" w:rsidRDefault="00A14E48" w:rsidP="00522526">
            <w:pPr>
              <w:pStyle w:val="CRCoverPage"/>
              <w:spacing w:after="0"/>
              <w:jc w:val="right"/>
              <w:rPr>
                <w:noProof/>
              </w:rPr>
            </w:pPr>
          </w:p>
        </w:tc>
        <w:tc>
          <w:tcPr>
            <w:tcW w:w="2126" w:type="dxa"/>
            <w:shd w:val="pct30" w:color="FFFF00" w:fill="auto"/>
          </w:tcPr>
          <w:p w:rsidR="00A14E48" w:rsidRDefault="00A14E48" w:rsidP="00522526">
            <w:pPr>
              <w:pStyle w:val="CRCoverPage"/>
              <w:spacing w:after="0"/>
              <w:rPr>
                <w:b/>
                <w:noProof/>
                <w:sz w:val="28"/>
              </w:rPr>
            </w:pPr>
            <w:r>
              <w:rPr>
                <w:b/>
                <w:noProof/>
                <w:sz w:val="28"/>
              </w:rPr>
              <w:t>23.725</w:t>
            </w:r>
          </w:p>
        </w:tc>
        <w:tc>
          <w:tcPr>
            <w:tcW w:w="709" w:type="dxa"/>
          </w:tcPr>
          <w:p w:rsidR="00A14E48" w:rsidRDefault="00A14E48" w:rsidP="00522526">
            <w:pPr>
              <w:pStyle w:val="CRCoverPage"/>
              <w:spacing w:after="0"/>
              <w:jc w:val="center"/>
              <w:rPr>
                <w:noProof/>
              </w:rPr>
            </w:pPr>
            <w:r>
              <w:rPr>
                <w:b/>
                <w:noProof/>
                <w:sz w:val="28"/>
              </w:rPr>
              <w:t>CR</w:t>
            </w:r>
          </w:p>
        </w:tc>
        <w:tc>
          <w:tcPr>
            <w:tcW w:w="1276" w:type="dxa"/>
            <w:shd w:val="pct30" w:color="FFFF00" w:fill="auto"/>
          </w:tcPr>
          <w:p w:rsidR="00A14E48" w:rsidRDefault="00A14E48" w:rsidP="00A14E48">
            <w:pPr>
              <w:pStyle w:val="CRCoverPage"/>
              <w:spacing w:after="0"/>
              <w:rPr>
                <w:noProof/>
              </w:rPr>
            </w:pPr>
            <w:r>
              <w:rPr>
                <w:b/>
                <w:noProof/>
                <w:sz w:val="28"/>
              </w:rPr>
              <w:t>00</w:t>
            </w:r>
            <w:r w:rsidR="00566BF6">
              <w:rPr>
                <w:b/>
                <w:noProof/>
                <w:sz w:val="28"/>
              </w:rPr>
              <w:t>17</w:t>
            </w:r>
          </w:p>
        </w:tc>
        <w:tc>
          <w:tcPr>
            <w:tcW w:w="709" w:type="dxa"/>
          </w:tcPr>
          <w:p w:rsidR="00A14E48" w:rsidRDefault="00A14E48" w:rsidP="00522526">
            <w:pPr>
              <w:pStyle w:val="CRCoverPage"/>
              <w:tabs>
                <w:tab w:val="right" w:pos="625"/>
              </w:tabs>
              <w:spacing w:after="0"/>
              <w:jc w:val="center"/>
              <w:rPr>
                <w:noProof/>
              </w:rPr>
            </w:pPr>
            <w:r>
              <w:rPr>
                <w:b/>
                <w:bCs/>
                <w:noProof/>
                <w:sz w:val="28"/>
              </w:rPr>
              <w:t>rev</w:t>
            </w:r>
          </w:p>
        </w:tc>
        <w:tc>
          <w:tcPr>
            <w:tcW w:w="425" w:type="dxa"/>
            <w:shd w:val="pct30" w:color="FFFF00" w:fill="auto"/>
          </w:tcPr>
          <w:p w:rsidR="00A14E48" w:rsidRDefault="00A422BA" w:rsidP="00A14E48">
            <w:pPr>
              <w:pStyle w:val="CRCoverPage"/>
              <w:spacing w:after="0"/>
              <w:jc w:val="center"/>
              <w:rPr>
                <w:b/>
                <w:noProof/>
              </w:rPr>
            </w:pPr>
            <w:r>
              <w:rPr>
                <w:b/>
                <w:noProof/>
                <w:sz w:val="32"/>
              </w:rPr>
              <w:t>2</w:t>
            </w:r>
          </w:p>
        </w:tc>
        <w:tc>
          <w:tcPr>
            <w:tcW w:w="2693" w:type="dxa"/>
          </w:tcPr>
          <w:p w:rsidR="00A14E48" w:rsidRDefault="00A14E48" w:rsidP="0052252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14E48" w:rsidRDefault="00A14E48" w:rsidP="00A14E48">
            <w:pPr>
              <w:pStyle w:val="CRCoverPage"/>
              <w:spacing w:after="0"/>
              <w:jc w:val="center"/>
              <w:rPr>
                <w:noProof/>
              </w:rPr>
            </w:pPr>
            <w:r>
              <w:rPr>
                <w:b/>
                <w:noProof/>
                <w:sz w:val="32"/>
              </w:rPr>
              <w:t>16.0.0</w:t>
            </w:r>
          </w:p>
        </w:tc>
        <w:tc>
          <w:tcPr>
            <w:tcW w:w="143" w:type="dxa"/>
            <w:tcBorders>
              <w:right w:val="single" w:sz="4" w:space="0" w:color="auto"/>
            </w:tcBorders>
          </w:tcPr>
          <w:p w:rsidR="00A14E48" w:rsidRDefault="00A14E48" w:rsidP="00522526">
            <w:pPr>
              <w:pStyle w:val="CRCoverPage"/>
              <w:spacing w:after="0"/>
              <w:rPr>
                <w:noProof/>
              </w:rPr>
            </w:pPr>
          </w:p>
        </w:tc>
      </w:tr>
      <w:tr w:rsidR="00A14E48" w:rsidTr="00522526">
        <w:tc>
          <w:tcPr>
            <w:tcW w:w="9641" w:type="dxa"/>
            <w:gridSpan w:val="9"/>
            <w:tcBorders>
              <w:left w:val="single" w:sz="4" w:space="0" w:color="auto"/>
              <w:right w:val="single" w:sz="4" w:space="0" w:color="auto"/>
            </w:tcBorders>
          </w:tcPr>
          <w:p w:rsidR="00A14E48" w:rsidRDefault="00A14E48" w:rsidP="00522526">
            <w:pPr>
              <w:pStyle w:val="CRCoverPage"/>
              <w:spacing w:after="0"/>
              <w:rPr>
                <w:noProof/>
              </w:rPr>
            </w:pPr>
          </w:p>
        </w:tc>
      </w:tr>
      <w:tr w:rsidR="00A14E48" w:rsidTr="00522526">
        <w:tc>
          <w:tcPr>
            <w:tcW w:w="9641" w:type="dxa"/>
            <w:gridSpan w:val="9"/>
            <w:tcBorders>
              <w:top w:val="single" w:sz="4" w:space="0" w:color="auto"/>
            </w:tcBorders>
          </w:tcPr>
          <w:p w:rsidR="00A14E48" w:rsidRPr="00F25D98" w:rsidRDefault="00A14E48" w:rsidP="0052252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4E48" w:rsidTr="00522526">
        <w:tc>
          <w:tcPr>
            <w:tcW w:w="9641" w:type="dxa"/>
            <w:gridSpan w:val="9"/>
          </w:tcPr>
          <w:p w:rsidR="00A14E48" w:rsidRDefault="00A14E48" w:rsidP="00522526">
            <w:pPr>
              <w:pStyle w:val="CRCoverPage"/>
              <w:spacing w:after="0"/>
              <w:rPr>
                <w:noProof/>
                <w:sz w:val="8"/>
                <w:szCs w:val="8"/>
              </w:rPr>
            </w:pPr>
          </w:p>
        </w:tc>
      </w:tr>
    </w:tbl>
    <w:p w:rsidR="00A14E48" w:rsidRDefault="00A14E48" w:rsidP="00A14E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E48" w:rsidTr="00522526">
        <w:tc>
          <w:tcPr>
            <w:tcW w:w="2835" w:type="dxa"/>
          </w:tcPr>
          <w:p w:rsidR="00A14E48" w:rsidRDefault="00A14E48" w:rsidP="00522526">
            <w:pPr>
              <w:pStyle w:val="CRCoverPage"/>
              <w:tabs>
                <w:tab w:val="right" w:pos="2751"/>
              </w:tabs>
              <w:spacing w:after="0"/>
              <w:rPr>
                <w:b/>
                <w:i/>
                <w:noProof/>
              </w:rPr>
            </w:pPr>
            <w:r>
              <w:rPr>
                <w:b/>
                <w:i/>
                <w:noProof/>
              </w:rPr>
              <w:t>Proposed change affects:</w:t>
            </w:r>
          </w:p>
        </w:tc>
        <w:tc>
          <w:tcPr>
            <w:tcW w:w="1418" w:type="dxa"/>
          </w:tcPr>
          <w:p w:rsidR="00A14E48" w:rsidRDefault="00A14E48" w:rsidP="00522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4E48" w:rsidRDefault="00A14E48" w:rsidP="00522526">
            <w:pPr>
              <w:pStyle w:val="CRCoverPage"/>
              <w:spacing w:after="0"/>
              <w:jc w:val="center"/>
              <w:rPr>
                <w:b/>
                <w:caps/>
                <w:noProof/>
              </w:rPr>
            </w:pPr>
          </w:p>
        </w:tc>
        <w:tc>
          <w:tcPr>
            <w:tcW w:w="709" w:type="dxa"/>
            <w:tcBorders>
              <w:left w:val="single" w:sz="4" w:space="0" w:color="auto"/>
            </w:tcBorders>
          </w:tcPr>
          <w:p w:rsidR="00A14E48" w:rsidRDefault="00A14E48" w:rsidP="00522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2126" w:type="dxa"/>
          </w:tcPr>
          <w:p w:rsidR="00A14E48" w:rsidRDefault="00A14E48" w:rsidP="00522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4E48" w:rsidRDefault="00A14E48" w:rsidP="00522526">
            <w:pPr>
              <w:pStyle w:val="CRCoverPage"/>
              <w:spacing w:after="0"/>
              <w:jc w:val="center"/>
              <w:rPr>
                <w:b/>
                <w:caps/>
                <w:noProof/>
              </w:rPr>
            </w:pPr>
            <w:r>
              <w:rPr>
                <w:b/>
                <w:caps/>
                <w:noProof/>
              </w:rPr>
              <w:t>X</w:t>
            </w:r>
          </w:p>
        </w:tc>
        <w:tc>
          <w:tcPr>
            <w:tcW w:w="1418" w:type="dxa"/>
            <w:tcBorders>
              <w:left w:val="nil"/>
            </w:tcBorders>
          </w:tcPr>
          <w:p w:rsidR="00A14E48" w:rsidRDefault="00A14E48" w:rsidP="00522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4E48" w:rsidRDefault="00992E75" w:rsidP="00522526">
            <w:pPr>
              <w:pStyle w:val="CRCoverPage"/>
              <w:spacing w:after="0"/>
              <w:jc w:val="center"/>
              <w:rPr>
                <w:b/>
                <w:bCs/>
                <w:caps/>
                <w:noProof/>
              </w:rPr>
            </w:pPr>
            <w:r>
              <w:rPr>
                <w:b/>
                <w:bCs/>
                <w:caps/>
                <w:noProof/>
              </w:rPr>
              <w:t>X</w:t>
            </w:r>
          </w:p>
        </w:tc>
      </w:tr>
    </w:tbl>
    <w:p w:rsidR="00A14E48" w:rsidRDefault="00A14E48" w:rsidP="00A14E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14E48" w:rsidTr="00522526">
        <w:tc>
          <w:tcPr>
            <w:tcW w:w="9641" w:type="dxa"/>
            <w:gridSpan w:val="11"/>
          </w:tcPr>
          <w:p w:rsidR="00A14E48" w:rsidRDefault="00A14E48" w:rsidP="00522526">
            <w:pPr>
              <w:pStyle w:val="CRCoverPage"/>
              <w:spacing w:after="0"/>
              <w:rPr>
                <w:noProof/>
                <w:sz w:val="8"/>
                <w:szCs w:val="8"/>
              </w:rPr>
            </w:pPr>
          </w:p>
        </w:tc>
      </w:tr>
      <w:tr w:rsidR="00A14E48" w:rsidTr="00522526">
        <w:tc>
          <w:tcPr>
            <w:tcW w:w="1843" w:type="dxa"/>
            <w:tcBorders>
              <w:top w:val="single" w:sz="4" w:space="0" w:color="auto"/>
              <w:left w:val="single" w:sz="4" w:space="0" w:color="auto"/>
            </w:tcBorders>
          </w:tcPr>
          <w:p w:rsidR="00A14E48" w:rsidRDefault="00A14E48" w:rsidP="0052252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14E48" w:rsidRPr="00A14E48" w:rsidRDefault="00A14E48" w:rsidP="00A14E48">
            <w:pPr>
              <w:pStyle w:val="CRCoverPage"/>
              <w:spacing w:after="0"/>
              <w:ind w:left="100"/>
              <w:rPr>
                <w:noProof/>
              </w:rPr>
            </w:pPr>
            <w:r w:rsidRPr="00A14E48">
              <w:rPr>
                <w:rFonts w:cs="Arial"/>
              </w:rPr>
              <w:t>Updates to Solution #16 for automated GBR service recovery after handover into congested cell</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14E48" w:rsidRDefault="00A14E48" w:rsidP="00A14E48">
            <w:pPr>
              <w:pStyle w:val="CRCoverPage"/>
              <w:spacing w:after="0"/>
              <w:ind w:left="100"/>
              <w:rPr>
                <w:noProof/>
              </w:rPr>
            </w:pPr>
            <w:r>
              <w:rPr>
                <w:noProof/>
              </w:rPr>
              <w:t>Vodafone</w:t>
            </w: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14E48" w:rsidRDefault="00A14E48" w:rsidP="00522526">
            <w:pPr>
              <w:pStyle w:val="CRCoverPage"/>
              <w:spacing w:after="0"/>
              <w:ind w:left="100"/>
              <w:rPr>
                <w:noProof/>
              </w:rPr>
            </w:pPr>
            <w:r>
              <w:rPr>
                <w:noProof/>
              </w:rPr>
              <w:t>SA WG2</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7798" w:type="dxa"/>
            <w:gridSpan w:val="10"/>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Work item code:</w:t>
            </w:r>
          </w:p>
        </w:tc>
        <w:tc>
          <w:tcPr>
            <w:tcW w:w="3260" w:type="dxa"/>
            <w:gridSpan w:val="5"/>
            <w:shd w:val="pct30" w:color="FFFF00" w:fill="auto"/>
          </w:tcPr>
          <w:p w:rsidR="00A14E48" w:rsidRPr="00A14E48" w:rsidRDefault="00A14E48" w:rsidP="00A14E48">
            <w:pPr>
              <w:pStyle w:val="CRCoverPage"/>
              <w:spacing w:after="0"/>
              <w:rPr>
                <w:noProof/>
              </w:rPr>
            </w:pPr>
            <w:r w:rsidRPr="00A14E48">
              <w:rPr>
                <w:rFonts w:cs="Arial"/>
              </w:rPr>
              <w:t>FS_5G_URLLC</w:t>
            </w:r>
          </w:p>
        </w:tc>
        <w:tc>
          <w:tcPr>
            <w:tcW w:w="994" w:type="dxa"/>
            <w:gridSpan w:val="2"/>
            <w:tcBorders>
              <w:left w:val="nil"/>
            </w:tcBorders>
          </w:tcPr>
          <w:p w:rsidR="00A14E48" w:rsidRDefault="00A14E48" w:rsidP="00522526">
            <w:pPr>
              <w:pStyle w:val="CRCoverPage"/>
              <w:spacing w:after="0"/>
              <w:ind w:right="100"/>
              <w:rPr>
                <w:noProof/>
              </w:rPr>
            </w:pPr>
          </w:p>
        </w:tc>
        <w:tc>
          <w:tcPr>
            <w:tcW w:w="1417" w:type="dxa"/>
            <w:gridSpan w:val="2"/>
            <w:tcBorders>
              <w:left w:val="nil"/>
            </w:tcBorders>
          </w:tcPr>
          <w:p w:rsidR="00A14E48" w:rsidRDefault="00A14E48" w:rsidP="005225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4E48" w:rsidRDefault="00A422BA" w:rsidP="00A14E48">
            <w:pPr>
              <w:pStyle w:val="CRCoverPage"/>
              <w:spacing w:after="0"/>
              <w:ind w:left="100"/>
              <w:rPr>
                <w:noProof/>
              </w:rPr>
            </w:pPr>
            <w:r>
              <w:rPr>
                <w:noProof/>
              </w:rPr>
              <w:t>2019-01-25</w:t>
            </w:r>
          </w:p>
        </w:tc>
      </w:tr>
      <w:tr w:rsidR="00A14E48" w:rsidTr="00522526">
        <w:tc>
          <w:tcPr>
            <w:tcW w:w="1843" w:type="dxa"/>
            <w:tcBorders>
              <w:left w:val="single" w:sz="4" w:space="0" w:color="auto"/>
            </w:tcBorders>
          </w:tcPr>
          <w:p w:rsidR="00A14E48" w:rsidRDefault="00A14E48" w:rsidP="00522526">
            <w:pPr>
              <w:pStyle w:val="CRCoverPage"/>
              <w:spacing w:after="0"/>
              <w:rPr>
                <w:b/>
                <w:i/>
                <w:noProof/>
                <w:sz w:val="8"/>
                <w:szCs w:val="8"/>
              </w:rPr>
            </w:pPr>
          </w:p>
        </w:tc>
        <w:tc>
          <w:tcPr>
            <w:tcW w:w="1560" w:type="dxa"/>
            <w:gridSpan w:val="4"/>
          </w:tcPr>
          <w:p w:rsidR="00A14E48" w:rsidRDefault="00A14E48" w:rsidP="00522526">
            <w:pPr>
              <w:pStyle w:val="CRCoverPage"/>
              <w:spacing w:after="0"/>
              <w:rPr>
                <w:noProof/>
                <w:sz w:val="8"/>
                <w:szCs w:val="8"/>
              </w:rPr>
            </w:pPr>
          </w:p>
        </w:tc>
        <w:tc>
          <w:tcPr>
            <w:tcW w:w="2694" w:type="dxa"/>
            <w:gridSpan w:val="3"/>
          </w:tcPr>
          <w:p w:rsidR="00A14E48" w:rsidRDefault="00A14E48" w:rsidP="00522526">
            <w:pPr>
              <w:pStyle w:val="CRCoverPage"/>
              <w:spacing w:after="0"/>
              <w:rPr>
                <w:noProof/>
                <w:sz w:val="8"/>
                <w:szCs w:val="8"/>
              </w:rPr>
            </w:pPr>
          </w:p>
        </w:tc>
        <w:tc>
          <w:tcPr>
            <w:tcW w:w="1417" w:type="dxa"/>
            <w:gridSpan w:val="2"/>
          </w:tcPr>
          <w:p w:rsidR="00A14E48" w:rsidRDefault="00A14E48" w:rsidP="00522526">
            <w:pPr>
              <w:pStyle w:val="CRCoverPage"/>
              <w:spacing w:after="0"/>
              <w:rPr>
                <w:noProof/>
                <w:sz w:val="8"/>
                <w:szCs w:val="8"/>
              </w:rPr>
            </w:pPr>
          </w:p>
        </w:tc>
        <w:tc>
          <w:tcPr>
            <w:tcW w:w="2127" w:type="dxa"/>
            <w:tcBorders>
              <w:right w:val="single" w:sz="4" w:space="0" w:color="auto"/>
            </w:tcBorders>
          </w:tcPr>
          <w:p w:rsidR="00A14E48" w:rsidRDefault="00A14E48" w:rsidP="00522526">
            <w:pPr>
              <w:pStyle w:val="CRCoverPage"/>
              <w:spacing w:after="0"/>
              <w:rPr>
                <w:noProof/>
                <w:sz w:val="8"/>
                <w:szCs w:val="8"/>
              </w:rPr>
            </w:pPr>
          </w:p>
        </w:tc>
      </w:tr>
      <w:tr w:rsidR="00A14E48" w:rsidTr="00522526">
        <w:trPr>
          <w:cantSplit/>
        </w:trPr>
        <w:tc>
          <w:tcPr>
            <w:tcW w:w="1843" w:type="dxa"/>
            <w:tcBorders>
              <w:left w:val="single" w:sz="4" w:space="0" w:color="auto"/>
            </w:tcBorders>
          </w:tcPr>
          <w:p w:rsidR="00A14E48" w:rsidRDefault="00A14E48" w:rsidP="00522526">
            <w:pPr>
              <w:pStyle w:val="CRCoverPage"/>
              <w:tabs>
                <w:tab w:val="right" w:pos="1759"/>
              </w:tabs>
              <w:spacing w:after="0"/>
              <w:rPr>
                <w:b/>
                <w:i/>
                <w:noProof/>
              </w:rPr>
            </w:pPr>
            <w:r>
              <w:rPr>
                <w:b/>
                <w:i/>
                <w:noProof/>
              </w:rPr>
              <w:t>Category:</w:t>
            </w:r>
          </w:p>
        </w:tc>
        <w:tc>
          <w:tcPr>
            <w:tcW w:w="425" w:type="dxa"/>
            <w:shd w:val="pct30" w:color="FFFF00" w:fill="auto"/>
          </w:tcPr>
          <w:p w:rsidR="00A14E48" w:rsidRDefault="00A14E48" w:rsidP="00522526">
            <w:pPr>
              <w:pStyle w:val="CRCoverPage"/>
              <w:spacing w:after="0"/>
              <w:ind w:left="100"/>
              <w:rPr>
                <w:b/>
                <w:noProof/>
              </w:rPr>
            </w:pPr>
            <w:r>
              <w:rPr>
                <w:b/>
                <w:noProof/>
              </w:rPr>
              <w:t>F</w:t>
            </w:r>
          </w:p>
        </w:tc>
        <w:tc>
          <w:tcPr>
            <w:tcW w:w="3829" w:type="dxa"/>
            <w:gridSpan w:val="6"/>
            <w:tcBorders>
              <w:left w:val="nil"/>
            </w:tcBorders>
          </w:tcPr>
          <w:p w:rsidR="00A14E48" w:rsidRDefault="00A14E48" w:rsidP="00522526">
            <w:pPr>
              <w:pStyle w:val="CRCoverPage"/>
              <w:spacing w:after="0"/>
              <w:rPr>
                <w:noProof/>
              </w:rPr>
            </w:pPr>
          </w:p>
        </w:tc>
        <w:tc>
          <w:tcPr>
            <w:tcW w:w="1417" w:type="dxa"/>
            <w:gridSpan w:val="2"/>
            <w:tcBorders>
              <w:left w:val="nil"/>
            </w:tcBorders>
          </w:tcPr>
          <w:p w:rsidR="00A14E48" w:rsidRDefault="00A14E48" w:rsidP="005225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4E48" w:rsidRDefault="00A14E48" w:rsidP="00522526">
            <w:pPr>
              <w:pStyle w:val="CRCoverPage"/>
              <w:spacing w:after="0"/>
              <w:ind w:left="100"/>
              <w:rPr>
                <w:noProof/>
              </w:rPr>
            </w:pPr>
            <w:r>
              <w:rPr>
                <w:noProof/>
              </w:rPr>
              <w:t>Rel-16</w:t>
            </w:r>
          </w:p>
        </w:tc>
      </w:tr>
      <w:tr w:rsidR="00A14E48" w:rsidTr="00522526">
        <w:tc>
          <w:tcPr>
            <w:tcW w:w="1843" w:type="dxa"/>
            <w:tcBorders>
              <w:left w:val="single" w:sz="4" w:space="0" w:color="auto"/>
              <w:bottom w:val="single" w:sz="4" w:space="0" w:color="auto"/>
            </w:tcBorders>
          </w:tcPr>
          <w:p w:rsidR="00A14E48" w:rsidRDefault="00A14E48" w:rsidP="00522526">
            <w:pPr>
              <w:pStyle w:val="CRCoverPage"/>
              <w:spacing w:after="0"/>
              <w:rPr>
                <w:b/>
                <w:i/>
                <w:noProof/>
              </w:rPr>
            </w:pPr>
          </w:p>
        </w:tc>
        <w:tc>
          <w:tcPr>
            <w:tcW w:w="4678" w:type="dxa"/>
            <w:gridSpan w:val="8"/>
            <w:tcBorders>
              <w:bottom w:val="single" w:sz="4" w:space="0" w:color="auto"/>
            </w:tcBorders>
          </w:tcPr>
          <w:p w:rsidR="00A14E48" w:rsidRDefault="00A14E48" w:rsidP="00522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4E48" w:rsidRDefault="00A14E48" w:rsidP="0052252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14E48" w:rsidRPr="007C2097" w:rsidRDefault="00A14E48" w:rsidP="00522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E48" w:rsidTr="00522526">
        <w:tc>
          <w:tcPr>
            <w:tcW w:w="1843" w:type="dxa"/>
          </w:tcPr>
          <w:p w:rsidR="00A14E48" w:rsidRDefault="00A14E48" w:rsidP="00522526">
            <w:pPr>
              <w:pStyle w:val="CRCoverPage"/>
              <w:spacing w:after="0"/>
              <w:rPr>
                <w:b/>
                <w:i/>
                <w:noProof/>
                <w:sz w:val="8"/>
                <w:szCs w:val="8"/>
              </w:rPr>
            </w:pPr>
          </w:p>
        </w:tc>
        <w:tc>
          <w:tcPr>
            <w:tcW w:w="7798" w:type="dxa"/>
            <w:gridSpan w:val="10"/>
          </w:tcPr>
          <w:p w:rsidR="00A14E48" w:rsidRDefault="00A14E48" w:rsidP="00522526">
            <w:pPr>
              <w:pStyle w:val="CRCoverPage"/>
              <w:spacing w:after="0"/>
              <w:rPr>
                <w:noProof/>
                <w:sz w:val="8"/>
                <w:szCs w:val="8"/>
              </w:rPr>
            </w:pPr>
          </w:p>
        </w:tc>
      </w:tr>
      <w:tr w:rsidR="00A14E48" w:rsidTr="00522526">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14E48" w:rsidRDefault="00A14E48" w:rsidP="00A14E48">
            <w:r w:rsidRPr="00522CEB">
              <w:rPr>
                <w:b/>
                <w:u w:val="single"/>
              </w:rPr>
              <w:t>1</w:t>
            </w:r>
            <w:r w:rsidR="00522CEB">
              <w:t xml:space="preserve"> </w:t>
            </w:r>
            <w:r>
              <w:t>Several Editor’s Notes are present in Solution #17.</w:t>
            </w:r>
          </w:p>
          <w:p w:rsidR="00A14E48" w:rsidRDefault="00A14E48" w:rsidP="00A14E48">
            <w:r>
              <w:t>With regard to:</w:t>
            </w:r>
          </w:p>
          <w:p w:rsidR="00A14E48" w:rsidRDefault="00A14E48" w:rsidP="00A14E48">
            <w:pPr>
              <w:pStyle w:val="EditorsNote"/>
            </w:pPr>
            <w:r>
              <w:t>Editor's note:</w:t>
            </w:r>
            <w:r>
              <w:tab/>
              <w:t xml:space="preserve">what RRC Configuration is used for any GBR flow accepted with best effort </w:t>
            </w:r>
            <w:proofErr w:type="spellStart"/>
            <w:r>
              <w:t>QoS</w:t>
            </w:r>
            <w:proofErr w:type="spellEnd"/>
            <w:r>
              <w:t xml:space="preserve"> is FFS.</w:t>
            </w:r>
          </w:p>
          <w:p w:rsidR="00A14E48" w:rsidRDefault="00A14E48" w:rsidP="00A14E48">
            <w:r>
              <w:t xml:space="preserve">When </w:t>
            </w:r>
            <w:proofErr w:type="spellStart"/>
            <w:r>
              <w:t>QoS</w:t>
            </w:r>
            <w:proofErr w:type="spellEnd"/>
            <w:r>
              <w:t xml:space="preserve"> Flows are established or modified, the core network synchronises the N2 interface request for RAN resources with the N1 signalling sent to the UE. (c.f. steps 4 and 5 of section 4.3.3 “PDU Session Modification” in TS 23.502). The RAN sends the N1 signalling message to the UE at the same time as (re)configuring the radio resources. This N1 signalling message contains information used by the UE to associate each uplink packet with the correct QFI. The RR configuration contains information on which flows are mapped to which PDCP entities; which PDCP entities relate to which radio bearers; and which uplink radio bearers are mapped to which logical channel groups. The UE reports its amount of uplink queued data on a per-logical-channel-group basis in </w:t>
            </w:r>
            <w:r w:rsidR="005A4729">
              <w:t xml:space="preserve">the </w:t>
            </w:r>
            <w:r>
              <w:t xml:space="preserve">uplink Buffer Status Reports. </w:t>
            </w:r>
          </w:p>
          <w:p w:rsidR="00A14E48" w:rsidRDefault="00A14E48" w:rsidP="00A14E48">
            <w:r>
              <w:t xml:space="preserve">When accepting a GBR flow with best effort </w:t>
            </w:r>
            <w:proofErr w:type="spellStart"/>
            <w:r>
              <w:t>QoS</w:t>
            </w:r>
            <w:proofErr w:type="spellEnd"/>
            <w:r>
              <w:t xml:space="preserve"> at the target RAN node, the above procedures do not need to change. It can remain a local target-NG-RAN node decision as to how to configure the radio interface to serve the “GBR QFI”. E.g. If the target NG-RAN node maps the “GBR QFI” on to the same Logical Channel Identifier as some non-GBR QFIs, then an RRC Reconfiguration is likely to be needed when GBR </w:t>
            </w:r>
            <w:proofErr w:type="spellStart"/>
            <w:r>
              <w:t>QoS</w:t>
            </w:r>
            <w:proofErr w:type="spellEnd"/>
            <w:r>
              <w:t xml:space="preserve"> can be restored. Alternatively, the target NG-RAN node can map the “GBR QFI” to its own Logical Channel Group and then no RRC Reconfiguration would be needed when the GBR </w:t>
            </w:r>
            <w:proofErr w:type="spellStart"/>
            <w:r>
              <w:t>QoS</w:t>
            </w:r>
            <w:proofErr w:type="spellEnd"/>
            <w:r>
              <w:t xml:space="preserve"> can be restored.</w:t>
            </w:r>
          </w:p>
          <w:p w:rsidR="00A14E48" w:rsidRDefault="00A14E48" w:rsidP="00A14E48"/>
          <w:p w:rsidR="00A14E48" w:rsidRDefault="00A14E48" w:rsidP="00A14E48">
            <w:r>
              <w:lastRenderedPageBreak/>
              <w:t>The second Editor’s note states:</w:t>
            </w:r>
          </w:p>
          <w:p w:rsidR="00A14E48" w:rsidRDefault="00A14E48" w:rsidP="00A14E48">
            <w:pPr>
              <w:pStyle w:val="EditorsNote"/>
            </w:pPr>
            <w:r>
              <w:t>Editor's note:</w:t>
            </w:r>
            <w:r>
              <w:tab/>
              <w:t xml:space="preserve">whether and how the UE's NAS is informed that the GBR flow has not been allocated GBR radio resources is FFS. Note that with Release 15 notification control without handover, the UE's NAS does not seem to be aware that the RAN has "notified" the core network about the unavailability of the GRB </w:t>
            </w:r>
            <w:proofErr w:type="spellStart"/>
            <w:r>
              <w:t>QoS</w:t>
            </w:r>
            <w:proofErr w:type="spellEnd"/>
            <w:r>
              <w:t>.</w:t>
            </w:r>
          </w:p>
          <w:p w:rsidR="00A14E48" w:rsidRDefault="005A4729" w:rsidP="00A14E48">
            <w:r>
              <w:t>I</w:t>
            </w:r>
            <w:r w:rsidR="00A14E48">
              <w:t xml:space="preserve">n general, the UE has no knowledge of what radio </w:t>
            </w:r>
            <w:proofErr w:type="spellStart"/>
            <w:r>
              <w:t>QoS</w:t>
            </w:r>
            <w:proofErr w:type="spellEnd"/>
            <w:r>
              <w:t xml:space="preserve"> (latency, priority, data rate) will</w:t>
            </w:r>
            <w:r w:rsidR="00A14E48">
              <w:t xml:space="preserve"> actually </w:t>
            </w:r>
            <w:r>
              <w:t xml:space="preserve">be </w:t>
            </w:r>
            <w:r w:rsidR="00A14E48">
              <w:t>allocated to its flows</w:t>
            </w:r>
            <w:r>
              <w:t xml:space="preserve"> by the NG-RAN</w:t>
            </w:r>
            <w:r w:rsidR="00A14E48">
              <w:t>. All the UE knows (for the uplink) is a set of mappings from packet characteristics to QFI; QFI to PDCP entity; PDCP entity to radio bearer; and, radio bearer to logical channel group; along with instructions on whether or not to use e.g. RLC acknowledged or unacknowledged mode.</w:t>
            </w:r>
          </w:p>
          <w:p w:rsidR="00A14E48" w:rsidRDefault="00A14E48" w:rsidP="00A14E48">
            <w:r>
              <w:t xml:space="preserve">The volume of un-transmitted data in the uplink buffer for the logical channel group associated with the GBR flow’s QFI can give the UE some indication of when a GBR </w:t>
            </w:r>
            <w:proofErr w:type="spellStart"/>
            <w:r>
              <w:t>QoS</w:t>
            </w:r>
            <w:proofErr w:type="spellEnd"/>
            <w:r>
              <w:t xml:space="preserve"> is </w:t>
            </w:r>
            <w:r w:rsidRPr="001E3430">
              <w:rPr>
                <w:i/>
                <w:u w:val="single"/>
              </w:rPr>
              <w:t xml:space="preserve">not </w:t>
            </w:r>
            <w:r>
              <w:t>being delivered.</w:t>
            </w:r>
          </w:p>
          <w:p w:rsidR="00A14E48" w:rsidRDefault="00A14E48" w:rsidP="00A14E48">
            <w:r>
              <w:t>When radio conditions degrade badly for existing GBR flows such as QCI=1 (voice), the RAN is likely to maintain the radio (and N3 tunnel) configuration for a time similar to that of the “</w:t>
            </w:r>
            <w:r w:rsidRPr="00BD4332">
              <w:t>RADIO-LINK-TIMEOUT</w:t>
            </w:r>
            <w:r>
              <w:t>” that is broadcast by the local GSM cells (TS 44.018), e.g. probably around 4-8 seconds. Thus it can be assumed that the UE’s NAS and/or User Plane handling software is used to data being queued on a logical channel group used by GBR services.</w:t>
            </w:r>
          </w:p>
          <w:p w:rsidR="00A14E48" w:rsidRDefault="00A14E48" w:rsidP="00A14E48">
            <w:r>
              <w:t>With the exception of</w:t>
            </w:r>
            <w:r w:rsidR="005A4729">
              <w:t xml:space="preserve"> the</w:t>
            </w:r>
            <w:r>
              <w:t xml:space="preserve"> GFBR and MFBR </w:t>
            </w:r>
            <w:r w:rsidR="005A4729">
              <w:t xml:space="preserve">bit rates </w:t>
            </w:r>
            <w:r>
              <w:t xml:space="preserve">and their time averaging windows, it can be noted that the signalling in TS 24.501 means that the UE is generally unaware of the </w:t>
            </w:r>
            <w:proofErr w:type="spellStart"/>
            <w:r>
              <w:t>QoS</w:t>
            </w:r>
            <w:proofErr w:type="spellEnd"/>
            <w:r>
              <w:t xml:space="preserve"> that the network intends to use for a QFI. This is particularly the case for non-standardised QFI values.</w:t>
            </w:r>
          </w:p>
          <w:p w:rsidR="00A14E48" w:rsidRDefault="00A14E48" w:rsidP="00A14E48">
            <w:r>
              <w:t xml:space="preserve">In Release 15, when not performing handover, the ‘notification’ that the GBR </w:t>
            </w:r>
            <w:proofErr w:type="spellStart"/>
            <w:r>
              <w:t>QoS</w:t>
            </w:r>
            <w:proofErr w:type="spellEnd"/>
            <w:r>
              <w:t xml:space="preserve"> cannot be delivered by the RAN is only sent to the core network and no indication is sent to the UE.</w:t>
            </w:r>
          </w:p>
          <w:p w:rsidR="00A14E48" w:rsidRDefault="00A14E48" w:rsidP="00A14E48">
            <w:r>
              <w:t xml:space="preserve">Hence it is suggested that </w:t>
            </w:r>
            <w:r w:rsidRPr="005A4729">
              <w:rPr>
                <w:b/>
                <w:i/>
              </w:rPr>
              <w:t>while there is no absolute need for new signalling</w:t>
            </w:r>
            <w:r>
              <w:t xml:space="preserve"> from the network to the UE’s NAS when the RAN is not able to deliver the requested </w:t>
            </w:r>
            <w:proofErr w:type="spellStart"/>
            <w:r>
              <w:t>QoS</w:t>
            </w:r>
            <w:proofErr w:type="spellEnd"/>
            <w:r>
              <w:t xml:space="preserve">, </w:t>
            </w:r>
            <w:r w:rsidRPr="005A4729">
              <w:rPr>
                <w:b/>
                <w:i/>
              </w:rPr>
              <w:t xml:space="preserve">new RRC signalling could be added </w:t>
            </w:r>
            <w:r>
              <w:t>so that the UE’s NAS is kept aware of signalling sent to the core network. Any such RRC signalling should be consistently applied to both the handover (key issue #7) situation and the established Release 15 ‘notification’ situation.</w:t>
            </w:r>
          </w:p>
          <w:p w:rsidR="005A4729" w:rsidRDefault="005A4729" w:rsidP="00A14E48"/>
          <w:p w:rsidR="00A14E48" w:rsidRDefault="00A14E48" w:rsidP="00522526">
            <w:pPr>
              <w:pStyle w:val="CRCoverPage"/>
              <w:spacing w:after="0"/>
              <w:rPr>
                <w:noProof/>
              </w:rPr>
            </w:pPr>
            <w:r w:rsidRPr="00522CEB">
              <w:rPr>
                <w:b/>
                <w:noProof/>
                <w:u w:val="single"/>
              </w:rPr>
              <w:t>2</w:t>
            </w:r>
            <w:r>
              <w:rPr>
                <w:noProof/>
              </w:rPr>
              <w:t xml:space="preserve"> Impacts on existing nodes section needs completion</w:t>
            </w:r>
          </w:p>
          <w:p w:rsidR="00827DAF" w:rsidRDefault="00827DAF" w:rsidP="00522526">
            <w:pPr>
              <w:pStyle w:val="CRCoverPage"/>
              <w:spacing w:after="0"/>
              <w:rPr>
                <w:noProof/>
              </w:rPr>
            </w:pPr>
          </w:p>
          <w:p w:rsidR="00827DAF" w:rsidRPr="00A422BA" w:rsidRDefault="00827DAF" w:rsidP="00522526">
            <w:pPr>
              <w:pStyle w:val="CRCoverPage"/>
              <w:spacing w:after="0"/>
              <w:rPr>
                <w:noProof/>
              </w:rPr>
            </w:pPr>
            <w:r w:rsidRPr="00827DAF">
              <w:rPr>
                <w:b/>
                <w:noProof/>
                <w:u w:val="single"/>
              </w:rPr>
              <w:t>3</w:t>
            </w:r>
            <w:r>
              <w:rPr>
                <w:noProof/>
              </w:rPr>
              <w:t xml:space="preserve"> Solut</w:t>
            </w:r>
            <w:r w:rsidRPr="00A422BA">
              <w:rPr>
                <w:noProof/>
              </w:rPr>
              <w:t>ion evaluation needed</w:t>
            </w:r>
          </w:p>
          <w:p w:rsidR="008629CA" w:rsidRPr="00A422BA" w:rsidRDefault="008629CA" w:rsidP="00522526">
            <w:pPr>
              <w:pStyle w:val="CRCoverPage"/>
              <w:spacing w:after="0"/>
              <w:rPr>
                <w:noProof/>
              </w:rPr>
            </w:pPr>
          </w:p>
          <w:p w:rsidR="008629CA" w:rsidRDefault="008629CA" w:rsidP="00522526">
            <w:pPr>
              <w:pStyle w:val="CRCoverPage"/>
              <w:spacing w:after="0"/>
              <w:rPr>
                <w:noProof/>
              </w:rPr>
            </w:pPr>
            <w:r w:rsidRPr="00A422BA">
              <w:rPr>
                <w:b/>
                <w:noProof/>
                <w:u w:val="single"/>
              </w:rPr>
              <w:t xml:space="preserve">4 </w:t>
            </w:r>
            <w:r w:rsidRPr="00A422BA">
              <w:rPr>
                <w:noProof/>
              </w:rPr>
              <w:t>Some aspects from S2-1900495 (Qualcomm) incorporated.</w:t>
            </w:r>
          </w:p>
          <w:p w:rsidR="005A4729" w:rsidRDefault="005A4729" w:rsidP="00522526">
            <w:pPr>
              <w:pStyle w:val="CRCoverPage"/>
              <w:spacing w:after="0"/>
              <w:rPr>
                <w:noProof/>
              </w:rPr>
            </w:pP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14E48" w:rsidRDefault="00A14E48" w:rsidP="00A14E48">
            <w:pPr>
              <w:pStyle w:val="CRCoverPage"/>
              <w:spacing w:after="0"/>
              <w:ind w:left="100"/>
              <w:rPr>
                <w:noProof/>
              </w:rPr>
            </w:pPr>
            <w:r>
              <w:rPr>
                <w:noProof/>
              </w:rPr>
              <w:t>1 Editor’s Notes addressed</w:t>
            </w:r>
          </w:p>
          <w:p w:rsidR="00A14E48" w:rsidRDefault="00A14E48" w:rsidP="00A14E48">
            <w:pPr>
              <w:pStyle w:val="CRCoverPage"/>
              <w:spacing w:after="0"/>
              <w:ind w:left="100"/>
              <w:rPr>
                <w:noProof/>
              </w:rPr>
            </w:pPr>
            <w:r>
              <w:rPr>
                <w:noProof/>
              </w:rPr>
              <w:t xml:space="preserve">2 Impacts </w:t>
            </w:r>
            <w:r w:rsidR="00827DAF">
              <w:rPr>
                <w:noProof/>
              </w:rPr>
              <w:t>section completed.</w:t>
            </w:r>
          </w:p>
          <w:p w:rsidR="00827DAF" w:rsidRDefault="00827DAF" w:rsidP="00A14E48">
            <w:pPr>
              <w:pStyle w:val="CRCoverPage"/>
              <w:spacing w:after="0"/>
              <w:ind w:left="100"/>
              <w:rPr>
                <w:noProof/>
              </w:rPr>
            </w:pPr>
            <w:r>
              <w:rPr>
                <w:noProof/>
              </w:rPr>
              <w:t>3 solution evaluation added.</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14E48" w:rsidRDefault="00522CEB" w:rsidP="00522CEB">
            <w:pPr>
              <w:pStyle w:val="CRCoverPage"/>
              <w:spacing w:after="0"/>
              <w:rPr>
                <w:noProof/>
              </w:rPr>
            </w:pPr>
            <w:r>
              <w:rPr>
                <w:noProof/>
              </w:rPr>
              <w:t xml:space="preserve">Outages of unnecessary length for GBR flows. </w:t>
            </w:r>
          </w:p>
        </w:tc>
      </w:tr>
      <w:tr w:rsidR="00A14E48" w:rsidTr="00522526">
        <w:tc>
          <w:tcPr>
            <w:tcW w:w="2268" w:type="dxa"/>
            <w:gridSpan w:val="2"/>
          </w:tcPr>
          <w:p w:rsidR="00A14E48" w:rsidRDefault="00A14E48" w:rsidP="00522526">
            <w:pPr>
              <w:pStyle w:val="CRCoverPage"/>
              <w:spacing w:after="0"/>
              <w:rPr>
                <w:b/>
                <w:i/>
                <w:noProof/>
                <w:sz w:val="8"/>
                <w:szCs w:val="8"/>
              </w:rPr>
            </w:pPr>
          </w:p>
        </w:tc>
        <w:tc>
          <w:tcPr>
            <w:tcW w:w="7373" w:type="dxa"/>
            <w:gridSpan w:val="9"/>
          </w:tcPr>
          <w:p w:rsidR="00A14E48" w:rsidRDefault="00A14E48" w:rsidP="00522526">
            <w:pPr>
              <w:pStyle w:val="CRCoverPage"/>
              <w:spacing w:after="0"/>
              <w:rPr>
                <w:noProof/>
                <w:sz w:val="8"/>
                <w:szCs w:val="8"/>
              </w:rPr>
            </w:pPr>
          </w:p>
        </w:tc>
      </w:tr>
      <w:tr w:rsidR="00A14E48" w:rsidTr="00522526">
        <w:tc>
          <w:tcPr>
            <w:tcW w:w="2268" w:type="dxa"/>
            <w:gridSpan w:val="2"/>
            <w:tcBorders>
              <w:top w:val="single" w:sz="4" w:space="0" w:color="auto"/>
              <w:left w:val="single" w:sz="4" w:space="0" w:color="auto"/>
            </w:tcBorders>
          </w:tcPr>
          <w:p w:rsidR="00A14E48" w:rsidRDefault="00A14E48" w:rsidP="0052252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14E48" w:rsidRDefault="00A14E48" w:rsidP="00522526">
            <w:pPr>
              <w:pStyle w:val="CRCoverPage"/>
              <w:spacing w:after="0"/>
              <w:ind w:left="100"/>
              <w:rPr>
                <w:noProof/>
              </w:rPr>
            </w:pPr>
            <w:r>
              <w:rPr>
                <w:noProof/>
              </w:rPr>
              <w:t>6.16</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sz w:val="8"/>
                <w:szCs w:val="8"/>
              </w:rPr>
            </w:pPr>
          </w:p>
        </w:tc>
        <w:tc>
          <w:tcPr>
            <w:tcW w:w="7373" w:type="dxa"/>
            <w:gridSpan w:val="9"/>
            <w:tcBorders>
              <w:right w:val="single" w:sz="4" w:space="0" w:color="auto"/>
            </w:tcBorders>
          </w:tcPr>
          <w:p w:rsidR="00A14E48" w:rsidRDefault="00A14E48" w:rsidP="00522526">
            <w:pPr>
              <w:pStyle w:val="CRCoverPage"/>
              <w:spacing w:after="0"/>
              <w:rPr>
                <w:noProof/>
                <w:sz w:val="8"/>
                <w:szCs w:val="8"/>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4E48" w:rsidRDefault="00A14E48" w:rsidP="00522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4E48" w:rsidRDefault="00A14E48" w:rsidP="00522526">
            <w:pPr>
              <w:pStyle w:val="CRCoverPage"/>
              <w:spacing w:after="0"/>
              <w:jc w:val="center"/>
              <w:rPr>
                <w:b/>
                <w:caps/>
                <w:noProof/>
              </w:rPr>
            </w:pPr>
            <w:r>
              <w:rPr>
                <w:b/>
                <w:caps/>
                <w:noProof/>
              </w:rPr>
              <w:t>N</w:t>
            </w:r>
          </w:p>
        </w:tc>
        <w:tc>
          <w:tcPr>
            <w:tcW w:w="2977" w:type="dxa"/>
            <w:gridSpan w:val="3"/>
          </w:tcPr>
          <w:p w:rsidR="00A14E48" w:rsidRDefault="00A14E48" w:rsidP="0052252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14E48" w:rsidRDefault="00A14E48" w:rsidP="00522526">
            <w:pPr>
              <w:pStyle w:val="CRCoverPage"/>
              <w:spacing w:after="0"/>
              <w:ind w:left="99"/>
              <w:rPr>
                <w:noProof/>
              </w:rPr>
            </w:pPr>
          </w:p>
        </w:tc>
      </w:tr>
      <w:tr w:rsidR="00A14E48" w:rsidTr="00522526">
        <w:tc>
          <w:tcPr>
            <w:tcW w:w="2268" w:type="dxa"/>
            <w:gridSpan w:val="2"/>
            <w:tcBorders>
              <w:left w:val="single" w:sz="4" w:space="0" w:color="auto"/>
            </w:tcBorders>
          </w:tcPr>
          <w:p w:rsidR="00A14E48" w:rsidRDefault="00A14E48" w:rsidP="00522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TS/TR … CR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4E48" w:rsidRDefault="00A14E48" w:rsidP="00522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4E48" w:rsidRDefault="00A14E48" w:rsidP="00522526">
            <w:pPr>
              <w:pStyle w:val="CRCoverPage"/>
              <w:spacing w:after="0"/>
              <w:jc w:val="center"/>
              <w:rPr>
                <w:b/>
                <w:caps/>
                <w:noProof/>
              </w:rPr>
            </w:pPr>
            <w:r>
              <w:rPr>
                <w:b/>
                <w:caps/>
                <w:noProof/>
              </w:rPr>
              <w:t>X</w:t>
            </w:r>
          </w:p>
        </w:tc>
        <w:tc>
          <w:tcPr>
            <w:tcW w:w="2977" w:type="dxa"/>
            <w:gridSpan w:val="3"/>
          </w:tcPr>
          <w:p w:rsidR="00A14E48" w:rsidRDefault="00A14E48" w:rsidP="0052252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14E48" w:rsidRDefault="00A14E48" w:rsidP="00522526">
            <w:pPr>
              <w:pStyle w:val="CRCoverPage"/>
              <w:spacing w:after="0"/>
              <w:ind w:left="99"/>
              <w:rPr>
                <w:noProof/>
              </w:rPr>
            </w:pPr>
            <w:r>
              <w:rPr>
                <w:noProof/>
              </w:rPr>
              <w:t xml:space="preserve">TS/TR ... CR ... </w:t>
            </w:r>
          </w:p>
        </w:tc>
      </w:tr>
      <w:tr w:rsidR="00A14E48" w:rsidTr="00522526">
        <w:tc>
          <w:tcPr>
            <w:tcW w:w="2268" w:type="dxa"/>
            <w:gridSpan w:val="2"/>
            <w:tcBorders>
              <w:left w:val="single" w:sz="4" w:space="0" w:color="auto"/>
            </w:tcBorders>
          </w:tcPr>
          <w:p w:rsidR="00A14E48" w:rsidRDefault="00A14E48" w:rsidP="00522526">
            <w:pPr>
              <w:pStyle w:val="CRCoverPage"/>
              <w:spacing w:after="0"/>
              <w:rPr>
                <w:b/>
                <w:i/>
                <w:noProof/>
              </w:rPr>
            </w:pPr>
          </w:p>
        </w:tc>
        <w:tc>
          <w:tcPr>
            <w:tcW w:w="7373" w:type="dxa"/>
            <w:gridSpan w:val="9"/>
            <w:tcBorders>
              <w:right w:val="single" w:sz="4" w:space="0" w:color="auto"/>
            </w:tcBorders>
          </w:tcPr>
          <w:p w:rsidR="00A14E48" w:rsidRDefault="00A14E48" w:rsidP="00522526">
            <w:pPr>
              <w:pStyle w:val="CRCoverPage"/>
              <w:spacing w:after="0"/>
              <w:rPr>
                <w:noProof/>
              </w:rPr>
            </w:pPr>
          </w:p>
        </w:tc>
      </w:tr>
      <w:tr w:rsidR="00A14E48" w:rsidTr="00522526">
        <w:tc>
          <w:tcPr>
            <w:tcW w:w="2268" w:type="dxa"/>
            <w:gridSpan w:val="2"/>
            <w:tcBorders>
              <w:left w:val="single" w:sz="4" w:space="0" w:color="auto"/>
              <w:bottom w:val="single" w:sz="4" w:space="0" w:color="auto"/>
            </w:tcBorders>
          </w:tcPr>
          <w:p w:rsidR="00A14E48" w:rsidRDefault="00A14E48" w:rsidP="0052252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14E48" w:rsidRDefault="00A14E48" w:rsidP="00522526">
            <w:pPr>
              <w:pStyle w:val="CRCoverPage"/>
              <w:spacing w:after="0"/>
              <w:ind w:left="100"/>
              <w:rPr>
                <w:noProof/>
              </w:rPr>
            </w:pPr>
          </w:p>
        </w:tc>
      </w:tr>
    </w:tbl>
    <w:p w:rsidR="00A14E48" w:rsidRDefault="00A14E48" w:rsidP="00A14E48">
      <w:pPr>
        <w:pStyle w:val="CRCoverPage"/>
        <w:spacing w:after="0"/>
        <w:rPr>
          <w:noProof/>
          <w:sz w:val="8"/>
          <w:szCs w:val="8"/>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A14E48" w:rsidRDefault="00A14E48" w:rsidP="00796DC8">
      <w:pPr>
        <w:tabs>
          <w:tab w:val="right" w:pos="9638"/>
        </w:tabs>
        <w:rPr>
          <w:rFonts w:ascii="Arial" w:hAnsi="Arial" w:cs="Arial"/>
          <w:b/>
        </w:rPr>
      </w:pPr>
    </w:p>
    <w:p w:rsidR="00796DC8" w:rsidRDefault="00796DC8" w:rsidP="00796DC8"/>
    <w:p w:rsidR="00796DC8" w:rsidRDefault="00796DC8" w:rsidP="00796DC8">
      <w:r>
        <w:t>***** start of changes ***********</w:t>
      </w:r>
    </w:p>
    <w:p w:rsidR="00796DC8" w:rsidRPr="00D31EFC" w:rsidRDefault="00796DC8" w:rsidP="00796DC8">
      <w:pPr>
        <w:pStyle w:val="Heading2"/>
      </w:pPr>
      <w:bookmarkStart w:id="3" w:name="_Toc532995432"/>
      <w:r w:rsidRPr="00D31EFC">
        <w:t>6.16</w:t>
      </w:r>
      <w:r w:rsidRPr="00D31EFC">
        <w:tab/>
        <w:t xml:space="preserve">Solution </w:t>
      </w:r>
      <w:r>
        <w:t xml:space="preserve">#16 </w:t>
      </w:r>
      <w:r w:rsidRPr="00D31EFC">
        <w:t>for Key Issue #</w:t>
      </w:r>
      <w:r>
        <w:t>7</w:t>
      </w:r>
      <w:r w:rsidRPr="00D31EFC">
        <w:t>: Automatic GBR service recovery after handover</w:t>
      </w:r>
      <w:bookmarkEnd w:id="3"/>
    </w:p>
    <w:p w:rsidR="00796DC8" w:rsidRDefault="00796DC8" w:rsidP="00796DC8">
      <w:pPr>
        <w:pStyle w:val="Heading3"/>
      </w:pPr>
      <w:bookmarkStart w:id="4" w:name="_Toc532995433"/>
      <w:r>
        <w:t>6.16.1</w:t>
      </w:r>
      <w:r>
        <w:tab/>
        <w:t>Description</w:t>
      </w:r>
      <w:bookmarkEnd w:id="4"/>
    </w:p>
    <w:p w:rsidR="00796DC8" w:rsidRDefault="00796DC8" w:rsidP="00796DC8">
      <w:r>
        <w:t>During the Handover Preparation phase, an additional attribute "GBR required as soon as possible" is proposed to be sent by the Source RAN node to the Target RAN node in th</w:t>
      </w:r>
      <w:r w:rsidRPr="008E11A4">
        <w:t xml:space="preserve">e </w:t>
      </w:r>
      <w:proofErr w:type="spellStart"/>
      <w:r w:rsidRPr="008E11A4">
        <w:t>Xn</w:t>
      </w:r>
      <w:proofErr w:type="spellEnd"/>
      <w:ins w:id="5" w:author="Pudney, Chris, Vodafone Group 3" w:date="2019-01-24T13:50:00Z">
        <w:r w:rsidR="0080057F" w:rsidRPr="008E11A4">
          <w:t>/N2</w:t>
        </w:r>
      </w:ins>
      <w:r w:rsidRPr="008E11A4">
        <w:t xml:space="preserve"> interface signalling when the existing "notification control" </w:t>
      </w:r>
      <w:proofErr w:type="spellStart"/>
      <w:r w:rsidRPr="008E11A4">
        <w:t>QoS</w:t>
      </w:r>
      <w:proofErr w:type="spellEnd"/>
      <w:r w:rsidRPr="008E11A4">
        <w:t xml:space="preserve"> attribute </w:t>
      </w:r>
      <w:r w:rsidRPr="008E11A4">
        <w:rPr>
          <w:rPrChange w:id="6" w:author="Pudney, Chris, Vodafone Group 3" w:date="2019-01-25T06:50:00Z">
            <w:rPr/>
          </w:rPrChange>
        </w:rPr>
        <w:t>is sent.</w:t>
      </w:r>
    </w:p>
    <w:p w:rsidR="00796DC8" w:rsidRDefault="00796DC8" w:rsidP="00796DC8">
      <w:r>
        <w:t xml:space="preserve">With this new </w:t>
      </w:r>
      <w:proofErr w:type="spellStart"/>
      <w:r>
        <w:t>QoS</w:t>
      </w:r>
      <w:proofErr w:type="spellEnd"/>
      <w:r>
        <w:t xml:space="preserve"> attribute, at handover, the Target RAN node will perform admission control for the GBR flow. If the GBR admission control fails, the Target RAN node performs admission control for that flow as a 'best effort' (e.g. QFI=8) flow.</w:t>
      </w:r>
    </w:p>
    <w:p w:rsidR="0090306A" w:rsidRDefault="00796DC8" w:rsidP="00796DC8">
      <w:r>
        <w:t xml:space="preserve">The signalling from the Target RAN to the Source RAN node is extended to indicate which GBR flows are able to be established with the correct target </w:t>
      </w:r>
      <w:proofErr w:type="spellStart"/>
      <w:r>
        <w:t>QoS</w:t>
      </w:r>
      <w:proofErr w:type="spellEnd"/>
      <w:r>
        <w:t xml:space="preserve">, and which GBR flows are accepted with a best effort </w:t>
      </w:r>
      <w:proofErr w:type="spellStart"/>
      <w:r>
        <w:t>QoS</w:t>
      </w:r>
      <w:proofErr w:type="spellEnd"/>
      <w:r>
        <w:t>.</w:t>
      </w:r>
    </w:p>
    <w:p w:rsidR="008E11A4" w:rsidDel="008E11A4" w:rsidRDefault="008E11A4" w:rsidP="008E11A4">
      <w:pPr>
        <w:pStyle w:val="EditorsNote"/>
        <w:rPr>
          <w:del w:id="7" w:author="Pudney, Chris, Vodafone Group 3" w:date="2019-01-25T06:48:00Z"/>
        </w:rPr>
      </w:pPr>
      <w:del w:id="8" w:author="Pudney, Chris, Vodafone Group 3" w:date="2019-01-25T06:48:00Z">
        <w:r w:rsidDel="008E11A4">
          <w:delText>Editor's note:</w:delText>
        </w:r>
        <w:r w:rsidDel="008E11A4">
          <w:tab/>
          <w:delText>what RRC Configuration is used for any GBR flow accepted with best effort QoS is FFS.</w:delText>
        </w:r>
      </w:del>
    </w:p>
    <w:p w:rsidR="008E11A4" w:rsidRDefault="008E11A4" w:rsidP="008E11A4">
      <w:pPr>
        <w:pStyle w:val="EditorsNote"/>
      </w:pPr>
      <w:del w:id="9" w:author="Pudney, Chris, Vodafone Group 3" w:date="2019-01-25T06:48:00Z">
        <w:r w:rsidDel="008E11A4">
          <w:delText>Editor's note:</w:delText>
        </w:r>
        <w:r w:rsidDel="008E11A4">
          <w:tab/>
          <w:delText>whether and how the UE's NAS is informed that the GBR flow has not been allocated GBR radio resources is FFS. Note that with Release 15 notification control without handover, the UE's NAS does not seem to be aware that the RAN has "notified" the core network about the unavailability of the GRB QoS.</w:delText>
        </w:r>
      </w:del>
    </w:p>
    <w:p w:rsidR="0080057F" w:rsidRDefault="0080057F" w:rsidP="0080057F">
      <w:r>
        <w:t xml:space="preserve">If the GBR flow(s) could not be admitted with the proper GBR </w:t>
      </w:r>
      <w:proofErr w:type="spellStart"/>
      <w:r>
        <w:t>QoS</w:t>
      </w:r>
      <w:proofErr w:type="spellEnd"/>
      <w:r>
        <w:t>, the Source RAN node can consider whether other candidate Target RAN nodes are available. The Source RAN may then perform Handover Preparation with other candidate Target RAN nodes, and if successful, the Source RAN node cancels the earlier handover attempt.</w:t>
      </w:r>
    </w:p>
    <w:p w:rsidR="0080057F" w:rsidDel="0090306A" w:rsidRDefault="0080057F" w:rsidP="0080057F">
      <w:pPr>
        <w:rPr>
          <w:del w:id="10" w:author="Pudney, Chris, Vodafone Group" w:date="2019-01-15T13:28:00Z"/>
        </w:rPr>
      </w:pPr>
      <w:r>
        <w:t xml:space="preserve">Upon handover completion in a congested RAN node the new RAN node notifies the CN that the GBR </w:t>
      </w:r>
      <w:proofErr w:type="spellStart"/>
      <w:r>
        <w:t>QoS</w:t>
      </w:r>
      <w:proofErr w:type="spellEnd"/>
      <w:r>
        <w:t xml:space="preserve"> cannot be met and sends another notification when the GBR </w:t>
      </w:r>
      <w:proofErr w:type="spellStart"/>
      <w:r>
        <w:t>QoS</w:t>
      </w:r>
      <w:proofErr w:type="spellEnd"/>
      <w:r>
        <w:t xml:space="preserve"> can again be guaranteed for that </w:t>
      </w:r>
      <w:proofErr w:type="spellStart"/>
      <w:r>
        <w:t>flow.</w:t>
      </w:r>
    </w:p>
    <w:p w:rsidR="0090306A" w:rsidDel="008E11A4" w:rsidRDefault="0090306A" w:rsidP="00796DC8">
      <w:pPr>
        <w:rPr>
          <w:del w:id="11" w:author="Pudney, Chris, Vodafone Group" w:date="2019-01-15T13:28:00Z"/>
        </w:rPr>
      </w:pPr>
      <w:ins w:id="12" w:author="Pudney, Chris, Vodafone Group" w:date="2019-01-15T13:13:00Z">
        <w:r>
          <w:t>In</w:t>
        </w:r>
        <w:proofErr w:type="spellEnd"/>
        <w:r>
          <w:t xml:space="preserve"> the handover instruction that the target RAN node prepares for the source RAN node to send to the UE, the target RAN node may map the GBR </w:t>
        </w:r>
      </w:ins>
      <w:ins w:id="13" w:author="Pudney, Chris, Vodafone Group 3" w:date="2019-01-25T05:32:00Z">
        <w:r w:rsidR="004100CB" w:rsidRPr="004100CB">
          <w:rPr>
            <w:highlight w:val="cyan"/>
            <w:rPrChange w:id="14" w:author="Pudney, Chris, Vodafone Group 3" w:date="2019-01-25T06:12:00Z">
              <w:rPr>
                <w:color w:val="FF0000"/>
                <w:lang w:val="x-none" w:eastAsia="ja-JP"/>
              </w:rPr>
            </w:rPrChange>
          </w:rPr>
          <w:t>QF</w:t>
        </w:r>
      </w:ins>
      <w:ins w:id="15" w:author="Pudney, Chris, Vodafone Group" w:date="2019-01-15T13:13:00Z">
        <w:r w:rsidRPr="004100CB">
          <w:rPr>
            <w:highlight w:val="cyan"/>
            <w:rPrChange w:id="16" w:author="Pudney, Chris, Vodafone Group 3" w:date="2019-01-25T06:12:00Z">
              <w:rPr>
                <w:color w:val="FF0000"/>
                <w:lang w:val="x-none" w:eastAsia="ja-JP"/>
              </w:rPr>
            </w:rPrChange>
          </w:rPr>
          <w:t>I</w:t>
        </w:r>
        <w:r>
          <w:t xml:space="preserve"> (that is accepted wit</w:t>
        </w:r>
        <w:r w:rsidRPr="004100CB">
          <w:t xml:space="preserve">h a best effort </w:t>
        </w:r>
        <w:proofErr w:type="spellStart"/>
        <w:r w:rsidRPr="004100CB">
          <w:t>QoS</w:t>
        </w:r>
        <w:proofErr w:type="spellEnd"/>
        <w:r w:rsidRPr="004100CB">
          <w:t xml:space="preserve">) to a Logical Channel </w:t>
        </w:r>
      </w:ins>
      <w:ins w:id="17" w:author="Pudney, Chris, Vodafone Group" w:date="2019-01-15T13:54:00Z">
        <w:r w:rsidR="005A4729" w:rsidRPr="003B0948">
          <w:t>Identifier</w:t>
        </w:r>
      </w:ins>
      <w:ins w:id="18" w:author="Pudney, Chris, Vodafone Group 3" w:date="2019-01-25T05:32:00Z">
        <w:r w:rsidR="00921299" w:rsidRPr="003B0948">
          <w:t xml:space="preserve"> that is not shared with other flows</w:t>
        </w:r>
      </w:ins>
      <w:ins w:id="19" w:author="Pudney, Chris, Vodafone Group" w:date="2019-01-15T13:13:00Z">
        <w:r w:rsidRPr="003B0948">
          <w:t>, or, may make a different choice.</w:t>
        </w:r>
      </w:ins>
      <w:ins w:id="20" w:author="Pudney, Chris, Vodafone Group 3" w:date="2019-01-24T13:39:00Z">
        <w:r w:rsidR="005B13CF" w:rsidRPr="003B0948">
          <w:t xml:space="preserve"> After the UE accesses the target RAN Node:</w:t>
        </w:r>
      </w:ins>
      <w:ins w:id="21" w:author="Pudney, Chris, Vodafone Group" w:date="2019-01-15T13:13:00Z">
        <w:del w:id="22" w:author="Pudney, Chris, Vodafone Group 3" w:date="2019-01-24T13:32:00Z">
          <w:r w:rsidRPr="003B0948" w:rsidDel="005B13CF">
            <w:delText xml:space="preserve"> </w:delText>
          </w:r>
        </w:del>
      </w:ins>
      <w:r w:rsidR="003B0948">
        <w:br/>
      </w:r>
      <w:ins w:id="23" w:author="Pudney, Chris, Vodafone Group 3" w:date="2019-01-24T13:32:00Z">
        <w:r w:rsidR="005B13CF" w:rsidRPr="003B0948">
          <w:br/>
          <w:t xml:space="preserve">- </w:t>
        </w:r>
      </w:ins>
      <w:ins w:id="24" w:author="Pudney, Chris, Vodafone Group 3" w:date="2019-01-24T13:39:00Z">
        <w:r w:rsidR="005B13CF" w:rsidRPr="003B0948">
          <w:t>i</w:t>
        </w:r>
      </w:ins>
      <w:ins w:id="25" w:author="Pudney, Chris, Vodafone Group" w:date="2019-01-15T13:13:00Z">
        <w:r w:rsidRPr="003B0948">
          <w:t xml:space="preserve">n the latter case, an RRC Reconfiguration is likely to be needed when the GBR </w:t>
        </w:r>
        <w:proofErr w:type="spellStart"/>
        <w:r w:rsidRPr="003B0948">
          <w:t>QoS</w:t>
        </w:r>
        <w:proofErr w:type="spellEnd"/>
        <w:r w:rsidRPr="003B0948">
          <w:t xml:space="preserve"> is subsequently restored.</w:t>
        </w:r>
      </w:ins>
      <w:ins w:id="26" w:author="Pudney, Chris, Vodafone Group 3" w:date="2019-01-24T13:30:00Z">
        <w:r w:rsidR="005B13CF" w:rsidRPr="003B0948">
          <w:t xml:space="preserve"> </w:t>
        </w:r>
      </w:ins>
      <w:r w:rsidR="003B0948">
        <w:br/>
      </w:r>
      <w:r w:rsidR="003B0948">
        <w:br/>
      </w:r>
      <w:ins w:id="27" w:author="Pudney, Chris, Vodafone Group 3" w:date="2019-01-24T13:32:00Z">
        <w:r w:rsidR="005B13CF" w:rsidRPr="003B0948">
          <w:t xml:space="preserve">- </w:t>
        </w:r>
      </w:ins>
      <w:ins w:id="28" w:author="Pudney, Chris, Vodafone Group 3" w:date="2019-01-24T13:30:00Z">
        <w:r w:rsidR="005B13CF" w:rsidRPr="004100CB">
          <w:rPr>
            <w:rPrChange w:id="29" w:author="Pudney, Chris, Vodafone Group 3" w:date="2019-01-25T06:13:00Z">
              <w:rPr>
                <w:color w:val="FF0000"/>
                <w:highlight w:val="yellow"/>
                <w:lang w:val="x-none" w:eastAsia="ja-JP"/>
              </w:rPr>
            </w:rPrChange>
          </w:rPr>
          <w:t>i</w:t>
        </w:r>
        <w:r w:rsidR="005B13CF" w:rsidRPr="004100CB">
          <w:t xml:space="preserve">n the former case the RAN node can choose whether </w:t>
        </w:r>
      </w:ins>
      <w:ins w:id="30" w:author="Pudney, Chris, Vodafone Group 3" w:date="2019-01-24T13:32:00Z">
        <w:r w:rsidR="005B13CF" w:rsidRPr="004100CB">
          <w:t xml:space="preserve">or </w:t>
        </w:r>
      </w:ins>
      <w:ins w:id="31" w:author="Pudney, Chris, Vodafone Group 3" w:date="2019-01-24T13:30:00Z">
        <w:r w:rsidR="005B13CF" w:rsidRPr="004100CB">
          <w:t>not to allocate</w:t>
        </w:r>
      </w:ins>
      <w:ins w:id="32" w:author="Pudney, Chris, Vodafone Group 3" w:date="2019-01-24T13:31:00Z">
        <w:r w:rsidR="005B13CF" w:rsidRPr="004100CB">
          <w:t xml:space="preserve"> any uplink</w:t>
        </w:r>
      </w:ins>
      <w:ins w:id="33" w:author="Pudney, Chris, Vodafone Group 3" w:date="2019-01-24T13:32:00Z">
        <w:r w:rsidR="005B13CF" w:rsidRPr="004100CB">
          <w:t xml:space="preserve"> resources,</w:t>
        </w:r>
      </w:ins>
      <w:ins w:id="34" w:author="Pudney, Chris, Vodafone Group 3" w:date="2019-01-24T13:36:00Z">
        <w:r w:rsidR="005B13CF" w:rsidRPr="004100CB">
          <w:rPr>
            <w:rPrChange w:id="35" w:author="Pudney, Chris, Vodafone Group 3" w:date="2019-01-25T06:13:00Z">
              <w:rPr>
                <w:color w:val="FF0000"/>
                <w:highlight w:val="yellow"/>
                <w:lang w:val="x-none" w:eastAsia="ja-JP"/>
              </w:rPr>
            </w:rPrChange>
          </w:rPr>
          <w:br/>
        </w:r>
      </w:ins>
      <w:r w:rsidR="003B0948">
        <w:br/>
      </w:r>
      <w:ins w:id="36" w:author="Pudney, Chris, Vodafone Group 3" w:date="2019-01-24T13:36:00Z">
        <w:r w:rsidR="005B13CF" w:rsidRPr="004100CB">
          <w:rPr>
            <w:rPrChange w:id="37" w:author="Pudney, Chris, Vodafone Group 3" w:date="2019-01-25T06:13:00Z">
              <w:rPr>
                <w:color w:val="FF0000"/>
                <w:highlight w:val="yellow"/>
                <w:lang w:val="x-none" w:eastAsia="ja-JP"/>
              </w:rPr>
            </w:rPrChange>
          </w:rPr>
          <w:t>- in both cases, the RAN can choose whether or not to allocate an</w:t>
        </w:r>
      </w:ins>
      <w:ins w:id="38" w:author="Pudney, Chris, Vodafone Group 3" w:date="2019-01-25T05:34:00Z">
        <w:r w:rsidR="00921299" w:rsidRPr="004100CB">
          <w:rPr>
            <w:rPrChange w:id="39" w:author="Pudney, Chris, Vodafone Group 3" w:date="2019-01-25T06:13:00Z">
              <w:rPr>
                <w:color w:val="FF0000"/>
                <w:highlight w:val="yellow"/>
                <w:lang w:val="x-none" w:eastAsia="ja-JP"/>
              </w:rPr>
            </w:rPrChange>
          </w:rPr>
          <w:t>y</w:t>
        </w:r>
      </w:ins>
      <w:ins w:id="40" w:author="Pudney, Chris, Vodafone Group 3" w:date="2019-01-24T13:36:00Z">
        <w:r w:rsidR="005B13CF" w:rsidRPr="004100CB">
          <w:rPr>
            <w:rPrChange w:id="41" w:author="Pudney, Chris, Vodafone Group 3" w:date="2019-01-25T06:13:00Z">
              <w:rPr>
                <w:color w:val="FF0000"/>
                <w:highlight w:val="yellow"/>
                <w:lang w:val="x-none" w:eastAsia="ja-JP"/>
              </w:rPr>
            </w:rPrChange>
          </w:rPr>
          <w:t xml:space="preserve"> downlink resources </w:t>
        </w:r>
      </w:ins>
      <w:ins w:id="42" w:author="Pudney, Chris, Vodafone Group 3" w:date="2019-01-24T13:32:00Z">
        <w:r w:rsidR="005B13CF" w:rsidRPr="004100CB">
          <w:t xml:space="preserve">to that </w:t>
        </w:r>
      </w:ins>
      <w:ins w:id="43" w:author="Pudney, Chris, Vodafone Group 3" w:date="2019-01-24T13:33:00Z">
        <w:r w:rsidR="005B13CF" w:rsidRPr="004100CB">
          <w:t xml:space="preserve">GBR QFI. </w:t>
        </w:r>
      </w:ins>
      <w:ins w:id="44" w:author="Pudney, Chris, Vodafone Group 3" w:date="2019-01-24T13:34:00Z">
        <w:r w:rsidR="005B13CF" w:rsidRPr="004100CB">
          <w:t>If downlink resources are not going to be allocated, then</w:t>
        </w:r>
      </w:ins>
      <w:ins w:id="45" w:author="Pudney, Chris, Vodafone Group 3" w:date="2019-01-25T05:43:00Z">
        <w:r w:rsidR="00790C88" w:rsidRPr="004100CB">
          <w:rPr>
            <w:rPrChange w:id="46" w:author="Pudney, Chris, Vodafone Group 3" w:date="2019-01-25T06:13:00Z">
              <w:rPr>
                <w:color w:val="FF0000"/>
                <w:highlight w:val="yellow"/>
                <w:lang w:val="x-none" w:eastAsia="ja-JP"/>
              </w:rPr>
            </w:rPrChange>
          </w:rPr>
          <w:t>, as an option,</w:t>
        </w:r>
      </w:ins>
      <w:ins w:id="47" w:author="Pudney, Chris, Vodafone Group 3" w:date="2019-01-24T13:34:00Z">
        <w:r w:rsidR="005B13CF" w:rsidRPr="004100CB">
          <w:t xml:space="preserve"> the </w:t>
        </w:r>
        <w:r w:rsidR="00921299" w:rsidRPr="004100CB">
          <w:rPr>
            <w:rPrChange w:id="48" w:author="Pudney, Chris, Vodafone Group 3" w:date="2019-01-25T06:13:00Z">
              <w:rPr>
                <w:color w:val="FF0000"/>
                <w:highlight w:val="yellow"/>
                <w:lang w:val="x-none" w:eastAsia="ja-JP"/>
              </w:rPr>
            </w:rPrChange>
          </w:rPr>
          <w:t>SMF c</w:t>
        </w:r>
        <w:r w:rsidR="005B13CF" w:rsidRPr="004100CB">
          <w:t>ould be requested</w:t>
        </w:r>
      </w:ins>
      <w:ins w:id="49" w:author="Pudney, Chris, Vodafone Group 3" w:date="2019-01-25T05:34:00Z">
        <w:r w:rsidR="00921299" w:rsidRPr="004100CB">
          <w:rPr>
            <w:rPrChange w:id="50" w:author="Pudney, Chris, Vodafone Group 3" w:date="2019-01-25T06:13:00Z">
              <w:rPr>
                <w:color w:val="FF0000"/>
                <w:highlight w:val="yellow"/>
                <w:lang w:val="x-none" w:eastAsia="ja-JP"/>
              </w:rPr>
            </w:rPrChange>
          </w:rPr>
          <w:t xml:space="preserve"> (via a notification command) </w:t>
        </w:r>
      </w:ins>
      <w:ins w:id="51" w:author="Pudney, Chris, Vodafone Group 3" w:date="2019-01-24T13:34:00Z">
        <w:r w:rsidR="005B13CF" w:rsidRPr="004100CB">
          <w:t>to request the UPF to discard the downlink packets (and</w:t>
        </w:r>
        <w:r w:rsidR="005B13CF" w:rsidRPr="005B13CF">
          <w:rPr>
            <w:highlight w:val="yellow"/>
            <w:rPrChange w:id="52" w:author="Pudney, Chris, Vodafone Group 3" w:date="2019-01-24T13:36:00Z">
              <w:rPr>
                <w:color w:val="FF0000"/>
                <w:lang w:val="x-none" w:eastAsia="ja-JP"/>
              </w:rPr>
            </w:rPrChange>
          </w:rPr>
          <w:t xml:space="preserve"> </w:t>
        </w:r>
      </w:ins>
      <w:ins w:id="53" w:author="Pudney, Chris, Vodafone Group 3" w:date="2019-01-25T06:12:00Z">
        <w:r w:rsidR="004100CB" w:rsidRPr="004100CB">
          <w:rPr>
            <w:highlight w:val="cyan"/>
            <w:rPrChange w:id="54" w:author="Pudney, Chris, Vodafone Group 3" w:date="2019-01-25T06:12:00Z">
              <w:rPr>
                <w:color w:val="FF0000"/>
                <w:highlight w:val="yellow"/>
                <w:lang w:val="x-none" w:eastAsia="ja-JP"/>
              </w:rPr>
            </w:rPrChange>
          </w:rPr>
          <w:t>may</w:t>
        </w:r>
        <w:r w:rsidR="004100CB" w:rsidRPr="004100CB">
          <w:rPr>
            <w:rPrChange w:id="55" w:author="Pudney, Chris, Vodafone Group 3" w:date="2019-01-25T06:13:00Z">
              <w:rPr>
                <w:color w:val="FF0000"/>
                <w:highlight w:val="yellow"/>
                <w:lang w:val="x-none" w:eastAsia="ja-JP"/>
              </w:rPr>
            </w:rPrChange>
          </w:rPr>
          <w:t xml:space="preserve"> </w:t>
        </w:r>
      </w:ins>
      <w:ins w:id="56" w:author="Pudney, Chris, Vodafone Group 3" w:date="2019-01-24T13:34:00Z">
        <w:r w:rsidR="005B13CF" w:rsidRPr="004100CB">
          <w:t>record corresponding information on the CDR)</w:t>
        </w:r>
      </w:ins>
      <w:ins w:id="57" w:author="Pudney, Chris, Vodafone Group 3" w:date="2019-01-25T06:49:00Z">
        <w:r w:rsidR="008E11A4">
          <w:t>.</w:t>
        </w:r>
      </w:ins>
    </w:p>
    <w:p w:rsidR="008E11A4" w:rsidRDefault="008E11A4">
      <w:pPr>
        <w:rPr>
          <w:ins w:id="58" w:author="Pudney, Chris, Vodafone Group 3" w:date="2019-01-25T06:49:00Z"/>
        </w:rPr>
        <w:pPrChange w:id="59" w:author="Pudney, Chris, Vodafone Group" w:date="2019-01-15T13:14:00Z">
          <w:pPr>
            <w:pStyle w:val="EditorsNote"/>
          </w:pPr>
        </w:pPrChange>
      </w:pPr>
    </w:p>
    <w:p w:rsidR="0090306A" w:rsidRDefault="0090306A" w:rsidP="00796DC8">
      <w:pPr>
        <w:rPr>
          <w:ins w:id="60" w:author="Pudney, Chris, Vodafone Group" w:date="2019-01-15T13:14:00Z"/>
        </w:rPr>
      </w:pPr>
      <w:ins w:id="61" w:author="Pudney, Chris, Vodafone Group" w:date="2019-01-15T13:14:00Z">
        <w:r>
          <w:t>The target RAN</w:t>
        </w:r>
      </w:ins>
      <w:ins w:id="62" w:author="Pudney, Chris, Vodafone Group" w:date="2019-01-15T13:55:00Z">
        <w:r w:rsidR="005A4729">
          <w:t xml:space="preserve"> node</w:t>
        </w:r>
      </w:ins>
      <w:ins w:id="63" w:author="Pudney, Chris, Vodafone Group" w:date="2019-01-15T13:14:00Z">
        <w:r>
          <w:t xml:space="preserve"> to UE signalling may also carry an RRC indication that is to be passed to the UE’s NAS layer to inform the UE’s NAS that the GBR </w:t>
        </w:r>
        <w:proofErr w:type="spellStart"/>
        <w:r>
          <w:t>QoS</w:t>
        </w:r>
        <w:proofErr w:type="spellEnd"/>
        <w:r>
          <w:t xml:space="preserve"> will not be immediately available. After the handover, when the GBR </w:t>
        </w:r>
        <w:proofErr w:type="spellStart"/>
        <w:r>
          <w:t>QoS</w:t>
        </w:r>
        <w:proofErr w:type="spellEnd"/>
        <w:r>
          <w:t xml:space="preserve"> is able to be restored, the RAN node sends an indication of th</w:t>
        </w:r>
      </w:ins>
      <w:ins w:id="64" w:author="Pudney, Chris, Vodafone Group" w:date="2019-01-15T13:55:00Z">
        <w:r w:rsidR="005A4729">
          <w:t xml:space="preserve">e restoration of </w:t>
        </w:r>
        <w:proofErr w:type="spellStart"/>
        <w:r w:rsidR="005A4729">
          <w:t>QoS</w:t>
        </w:r>
      </w:ins>
      <w:proofErr w:type="spellEnd"/>
      <w:ins w:id="65" w:author="Pudney, Chris, Vodafone Group" w:date="2019-01-15T13:56:00Z">
        <w:r w:rsidR="005A4729">
          <w:t xml:space="preserve"> </w:t>
        </w:r>
      </w:ins>
      <w:ins w:id="66" w:author="Pudney, Chris, Vodafone Group" w:date="2019-01-15T13:14:00Z">
        <w:r>
          <w:t>to the UE, e.g. using new R16 RRC signalling.</w:t>
        </w:r>
      </w:ins>
    </w:p>
    <w:p w:rsidR="0090306A" w:rsidRDefault="0090306A">
      <w:pPr>
        <w:pStyle w:val="Note"/>
        <w:ind w:left="720" w:hanging="720"/>
        <w:rPr>
          <w:ins w:id="67" w:author="Pudney, Chris, Vodafone Group" w:date="2019-01-15T13:14:00Z"/>
        </w:rPr>
        <w:pPrChange w:id="68" w:author="Pudney, Chris, Vodafone Group" w:date="2019-01-15T13:17:00Z">
          <w:pPr/>
        </w:pPrChange>
      </w:pPr>
      <w:ins w:id="69" w:author="Pudney, Chris, Vodafone Group" w:date="2019-01-15T13:14:00Z">
        <w:r>
          <w:lastRenderedPageBreak/>
          <w:t xml:space="preserve">NOTE: </w:t>
        </w:r>
      </w:ins>
      <w:ins w:id="70" w:author="Pudney, Chris, Vodafone Group" w:date="2019-01-15T13:17:00Z">
        <w:r>
          <w:tab/>
          <w:t>T</w:t>
        </w:r>
      </w:ins>
      <w:ins w:id="71" w:author="Pudney, Chris, Vodafone Group" w:date="2019-01-15T13:14:00Z">
        <w:r>
          <w:t xml:space="preserve">he above new R16 RAN signalling </w:t>
        </w:r>
      </w:ins>
      <w:ins w:id="72" w:author="Pudney, Chris, Vodafone Group" w:date="2019-01-15T13:15:00Z">
        <w:r>
          <w:t>functionality t</w:t>
        </w:r>
      </w:ins>
      <w:ins w:id="73" w:author="Pudney, Chris, Vodafone Group" w:date="2019-01-15T13:16:00Z">
        <w:r>
          <w:t xml:space="preserve">hat </w:t>
        </w:r>
      </w:ins>
      <w:ins w:id="74" w:author="Pudney, Chris, Vodafone Group" w:date="2019-01-15T13:15:00Z">
        <w:r>
          <w:t>inform</w:t>
        </w:r>
      </w:ins>
      <w:ins w:id="75" w:author="Pudney, Chris, Vodafone Group" w:date="2019-01-15T13:16:00Z">
        <w:r>
          <w:t>s</w:t>
        </w:r>
      </w:ins>
      <w:ins w:id="76" w:author="Pudney, Chris, Vodafone Group" w:date="2019-01-15T13:15:00Z">
        <w:r>
          <w:t xml:space="preserve"> the UE’s NAS layer about N2 interface GBR Notification signalling </w:t>
        </w:r>
      </w:ins>
      <w:ins w:id="77" w:author="Pudney, Chris, Vodafone Group" w:date="2019-01-15T13:16:00Z">
        <w:r>
          <w:t xml:space="preserve">should be extended to also cover the non-handover </w:t>
        </w:r>
      </w:ins>
      <w:ins w:id="78" w:author="Pudney, Chris, Vodafone Group" w:date="2019-01-15T13:18:00Z">
        <w:r>
          <w:t xml:space="preserve">‘Notification’ </w:t>
        </w:r>
      </w:ins>
      <w:ins w:id="79" w:author="Pudney, Chris, Vodafone Group" w:date="2019-01-15T13:16:00Z">
        <w:r>
          <w:t>situations that exist in R15</w:t>
        </w:r>
      </w:ins>
      <w:ins w:id="80" w:author="Pudney, Chris, Vodafone Group" w:date="2019-01-15T13:18:00Z">
        <w:r>
          <w:t>.</w:t>
        </w:r>
      </w:ins>
    </w:p>
    <w:p w:rsidR="00796DC8" w:rsidRDefault="00796DC8" w:rsidP="00796DC8"/>
    <w:p w:rsidR="00796DC8" w:rsidRDefault="00796DC8" w:rsidP="00796DC8">
      <w:pPr>
        <w:pStyle w:val="Heading3"/>
      </w:pPr>
      <w:bookmarkStart w:id="81" w:name="_Toc532995434"/>
      <w:r>
        <w:t>6.16.2</w:t>
      </w:r>
      <w:r>
        <w:tab/>
        <w:t>Procedures</w:t>
      </w:r>
      <w:bookmarkEnd w:id="81"/>
    </w:p>
    <w:p w:rsidR="00796DC8" w:rsidDel="008E11A4" w:rsidRDefault="00796DC8" w:rsidP="00796DC8">
      <w:pPr>
        <w:pStyle w:val="EditorsNote"/>
        <w:rPr>
          <w:ins w:id="82" w:author="Pudney, Chris, Vodafone Group" w:date="2019-01-15T13:18:00Z"/>
          <w:del w:id="83" w:author="Pudney, Chris, Vodafone Group 3" w:date="2019-01-25T06:49:00Z"/>
        </w:rPr>
      </w:pPr>
      <w:del w:id="84" w:author="Pudney, Chris, Vodafone Group" w:date="2019-01-15T13:18:00Z">
        <w:r w:rsidDel="0090306A">
          <w:delText>Editor's note:</w:delText>
        </w:r>
        <w:r w:rsidDel="0090306A">
          <w:tab/>
          <w:delText>This clause describes services and related procedures for the solution.</w:delText>
        </w:r>
      </w:del>
    </w:p>
    <w:p w:rsidR="0090306A" w:rsidRPr="008E11A4" w:rsidRDefault="0090306A" w:rsidP="008E11A4">
      <w:pPr>
        <w:pPrChange w:id="85" w:author="Pudney, Chris, Vodafone Group 3" w:date="2019-01-25T06:49:00Z">
          <w:pPr>
            <w:pStyle w:val="EditorsNote"/>
          </w:pPr>
        </w:pPrChange>
      </w:pPr>
      <w:ins w:id="86" w:author="Pudney, Chris, Vodafone Group" w:date="2019-01-15T13:18:00Z">
        <w:r>
          <w:t>These are readily derivable from the above description.</w:t>
        </w:r>
      </w:ins>
    </w:p>
    <w:p w:rsidR="00796DC8" w:rsidRDefault="00796DC8" w:rsidP="00796DC8">
      <w:pPr>
        <w:pStyle w:val="Heading3"/>
      </w:pPr>
      <w:bookmarkStart w:id="87" w:name="_Toc532995435"/>
      <w:r>
        <w:t>6.16.3</w:t>
      </w:r>
      <w:r>
        <w:tab/>
        <w:t>Impacts on Existing Nodes and Functionality</w:t>
      </w:r>
      <w:bookmarkEnd w:id="87"/>
    </w:p>
    <w:p w:rsidR="0090306A" w:rsidRPr="0090306A" w:rsidRDefault="00796DC8" w:rsidP="00796DC8">
      <w:pPr>
        <w:pStyle w:val="EditorsNote"/>
        <w:rPr>
          <w:ins w:id="88" w:author="Pudney, Chris, Vodafone Group" w:date="2019-01-15T13:18:00Z"/>
          <w:lang w:val="en-GB"/>
          <w:rPrChange w:id="89" w:author="Pudney, Chris, Vodafone Group" w:date="2019-01-15T13:19:00Z">
            <w:rPr>
              <w:ins w:id="90" w:author="Pudney, Chris, Vodafone Group" w:date="2019-01-15T13:18:00Z"/>
            </w:rPr>
          </w:rPrChange>
        </w:rPr>
      </w:pPr>
      <w:del w:id="91" w:author="Pudney, Chris, Vodafone Group" w:date="2019-01-15T13:26:00Z">
        <w:r w:rsidDel="0090306A">
          <w:delText>Editor's note:</w:delText>
        </w:r>
        <w:r w:rsidDel="0090306A">
          <w:tab/>
          <w:delText>This clause captures impacts on existing 3GPP nodes and functional elements.</w:delText>
        </w:r>
      </w:del>
    </w:p>
    <w:p w:rsidR="0090306A" w:rsidRPr="004100CB" w:rsidRDefault="0090306A">
      <w:pPr>
        <w:pStyle w:val="B1"/>
        <w:ind w:left="720" w:hanging="720"/>
        <w:rPr>
          <w:ins w:id="92" w:author="Pudney, Chris, Vodafone Group" w:date="2019-01-15T13:20:00Z"/>
        </w:rPr>
        <w:pPrChange w:id="93" w:author="Pudney, Chris, Vodafone Group 3" w:date="2019-01-24T13:56:00Z">
          <w:pPr>
            <w:pStyle w:val="EditorsNote"/>
          </w:pPr>
        </w:pPrChange>
      </w:pPr>
      <w:ins w:id="94" w:author="Pudney, Chris, Vodafone Group" w:date="2019-01-15T13:19:00Z">
        <w:r w:rsidRPr="00992E75">
          <w:t>AMF</w:t>
        </w:r>
      </w:ins>
      <w:ins w:id="95" w:author="Pudney, Chris, Vodafone Group" w:date="2019-01-15T13:20:00Z">
        <w:r w:rsidRPr="00992E75">
          <w:t xml:space="preserve">: </w:t>
        </w:r>
      </w:ins>
      <w:ins w:id="96" w:author="Pudney, Chris, Vodafone Group" w:date="2019-01-15T13:22:00Z">
        <w:r w:rsidRPr="00992E75">
          <w:tab/>
        </w:r>
      </w:ins>
      <w:ins w:id="97" w:author="Pudney, Chris, Vodafone Group" w:date="2019-01-15T13:21:00Z">
        <w:r w:rsidRPr="00992E75">
          <w:t>no impact un</w:t>
        </w:r>
        <w:r w:rsidRPr="004100CB">
          <w:t xml:space="preserve">less the “Notification of lack of GBR </w:t>
        </w:r>
        <w:proofErr w:type="spellStart"/>
        <w:r w:rsidRPr="004100CB">
          <w:t>QoS</w:t>
        </w:r>
        <w:proofErr w:type="spellEnd"/>
        <w:r w:rsidRPr="004100CB">
          <w:t>” is piggy-backed on the Path Switc</w:t>
        </w:r>
      </w:ins>
      <w:ins w:id="98" w:author="Pudney, Chris, Vodafone Group" w:date="2019-01-15T13:22:00Z">
        <w:r w:rsidRPr="004100CB">
          <w:t>h</w:t>
        </w:r>
      </w:ins>
      <w:ins w:id="99" w:author="Pudney, Chris, Vodafone Group" w:date="2019-01-15T13:21:00Z">
        <w:r w:rsidRPr="004100CB">
          <w:t xml:space="preserve"> Request</w:t>
        </w:r>
      </w:ins>
      <w:ins w:id="100" w:author="Pudney, Chris, Vodafone Group" w:date="2019-01-15T13:22:00Z">
        <w:r w:rsidRPr="004100CB">
          <w:t xml:space="preserve"> rather than be</w:t>
        </w:r>
      </w:ins>
      <w:ins w:id="101" w:author="Pudney, Chris, Vodafone Group" w:date="2019-01-15T13:57:00Z">
        <w:r w:rsidR="005A4729" w:rsidRPr="004100CB">
          <w:t>ing</w:t>
        </w:r>
      </w:ins>
      <w:ins w:id="102" w:author="Pudney, Chris, Vodafone Group" w:date="2019-01-15T13:22:00Z">
        <w:r w:rsidRPr="004100CB">
          <w:t xml:space="preserve"> sent immediately afterwards.</w:t>
        </w:r>
      </w:ins>
    </w:p>
    <w:p w:rsidR="00A51F41" w:rsidRPr="004100CB" w:rsidRDefault="0090306A">
      <w:pPr>
        <w:pStyle w:val="B1"/>
        <w:ind w:left="720" w:hanging="720"/>
        <w:rPr>
          <w:ins w:id="103" w:author="Pudney, Chris, Vodafone Group 3" w:date="2019-01-24T13:48:00Z"/>
        </w:rPr>
        <w:pPrChange w:id="104" w:author="Pudney, Chris, Vodafone Group 3" w:date="2019-01-24T13:56:00Z">
          <w:pPr>
            <w:pStyle w:val="EditorsNote"/>
          </w:pPr>
        </w:pPrChange>
      </w:pPr>
      <w:ins w:id="105" w:author="Pudney, Chris, Vodafone Group" w:date="2019-01-15T13:20:00Z">
        <w:r w:rsidRPr="004100CB">
          <w:t>PCF</w:t>
        </w:r>
      </w:ins>
      <w:ins w:id="106" w:author="Pudney, Chris, Vodafone Group" w:date="2019-01-15T13:19:00Z">
        <w:r w:rsidRPr="004100CB">
          <w:t xml:space="preserve">: </w:t>
        </w:r>
      </w:ins>
      <w:ins w:id="107" w:author="Pudney, Chris, Vodafone Group 3" w:date="2019-01-24T13:56:00Z">
        <w:r w:rsidR="0080057F" w:rsidRPr="004100CB">
          <w:tab/>
        </w:r>
      </w:ins>
      <w:ins w:id="108" w:author="Pudney, Chris, Vodafone Group" w:date="2019-01-15T13:20:00Z">
        <w:r w:rsidRPr="004100CB">
          <w:t>no impact</w:t>
        </w:r>
      </w:ins>
      <w:ins w:id="109" w:author="Pudney, Chris, Vodafone Group 3" w:date="2019-01-24T13:01:00Z">
        <w:r w:rsidR="00A51F41" w:rsidRPr="004100CB">
          <w:t xml:space="preserve"> if this is developed as an extension of R15 Notification Control.</w:t>
        </w:r>
      </w:ins>
      <w:ins w:id="110" w:author="Pudney, Chris, Vodafone Group 3" w:date="2019-01-24T13:02:00Z">
        <w:r w:rsidR="00D52B80" w:rsidRPr="004100CB">
          <w:t xml:space="preserve"> </w:t>
        </w:r>
      </w:ins>
      <w:ins w:id="111" w:author="Pudney, Chris, Vodafone Group 3" w:date="2019-01-24T13:48:00Z">
        <w:r w:rsidR="00D52B80" w:rsidRPr="004100CB">
          <w:t>I</w:t>
        </w:r>
      </w:ins>
      <w:ins w:id="112" w:author="Pudney, Chris, Vodafone Group 3" w:date="2019-01-24T13:02:00Z">
        <w:r w:rsidR="00D52B80" w:rsidRPr="004100CB">
          <w:t>mpact expected</w:t>
        </w:r>
        <w:r w:rsidR="00A51F41" w:rsidRPr="004100CB">
          <w:t xml:space="preserve"> if this is developed as an alternative to R15 Notification Control.</w:t>
        </w:r>
      </w:ins>
    </w:p>
    <w:p w:rsidR="00D52B80" w:rsidRPr="004100CB" w:rsidRDefault="00D52B80">
      <w:pPr>
        <w:pStyle w:val="B1"/>
        <w:ind w:left="720" w:hanging="720"/>
        <w:rPr>
          <w:ins w:id="113" w:author="Pudney, Chris, Vodafone Group 3" w:date="2019-01-24T13:03:00Z"/>
        </w:rPr>
        <w:pPrChange w:id="114" w:author="Pudney, Chris, Vodafone Group 3" w:date="2019-01-24T13:56:00Z">
          <w:pPr>
            <w:pStyle w:val="EditorsNote"/>
          </w:pPr>
        </w:pPrChange>
      </w:pPr>
      <w:ins w:id="115" w:author="Pudney, Chris, Vodafone Group 3" w:date="2019-01-24T13:48:00Z">
        <w:r w:rsidRPr="004100CB">
          <w:t>SMF</w:t>
        </w:r>
        <w:r w:rsidRPr="004100CB">
          <w:tab/>
        </w:r>
      </w:ins>
      <w:ins w:id="116" w:author="Pudney, Chris, Vodafone Group 3" w:date="2019-01-24T13:49:00Z">
        <w:r w:rsidRPr="004100CB">
          <w:t xml:space="preserve">Impact expected if this is developed as an alternative to R15 Notification Control. </w:t>
        </w:r>
        <w:r w:rsidRPr="004100CB">
          <w:br/>
          <w:t>Impact also expected if RAN wants SMF to get UPF to discard do</w:t>
        </w:r>
      </w:ins>
      <w:ins w:id="117" w:author="Pudney, Chris, Vodafone Group 3" w:date="2019-01-24T13:50:00Z">
        <w:r w:rsidRPr="004100CB">
          <w:t>w</w:t>
        </w:r>
      </w:ins>
      <w:ins w:id="118" w:author="Pudney, Chris, Vodafone Group 3" w:date="2019-01-24T13:49:00Z">
        <w:r w:rsidRPr="004100CB">
          <w:t>nlink packets</w:t>
        </w:r>
      </w:ins>
      <w:ins w:id="119" w:author="Pudney, Chris, Vodafone Group 3" w:date="2019-01-24T13:50:00Z">
        <w:r w:rsidRPr="004100CB">
          <w:t>.</w:t>
        </w:r>
      </w:ins>
    </w:p>
    <w:p w:rsidR="0090306A" w:rsidRPr="004100CB" w:rsidRDefault="00A51F41">
      <w:pPr>
        <w:pStyle w:val="B1"/>
        <w:ind w:left="720" w:hanging="720"/>
        <w:rPr>
          <w:ins w:id="120" w:author="Pudney, Chris, Vodafone Group" w:date="2019-01-15T13:22:00Z"/>
        </w:rPr>
        <w:pPrChange w:id="121" w:author="Pudney, Chris, Vodafone Group 3" w:date="2019-01-24T13:56:00Z">
          <w:pPr>
            <w:pStyle w:val="EditorsNote"/>
          </w:pPr>
        </w:pPrChange>
      </w:pPr>
      <w:ins w:id="122" w:author="Pudney, Chris, Vodafone Group 3" w:date="2019-01-24T13:03:00Z">
        <w:r w:rsidRPr="00D5656C">
          <w:t>UPF:</w:t>
        </w:r>
        <w:r w:rsidRPr="00D5656C">
          <w:tab/>
        </w:r>
      </w:ins>
      <w:ins w:id="123" w:author="Pudney, Chris, Vodafone Group 3" w:date="2019-01-24T13:44:00Z">
        <w:r w:rsidR="00D52B80" w:rsidRPr="004100CB">
          <w:t xml:space="preserve">existing data forwarding functionality can </w:t>
        </w:r>
      </w:ins>
      <w:ins w:id="124" w:author="Pudney, Chris, Vodafone Group 3" w:date="2019-01-24T13:45:00Z">
        <w:r w:rsidR="00D52B80" w:rsidRPr="004100CB">
          <w:t>probably</w:t>
        </w:r>
      </w:ins>
      <w:ins w:id="125" w:author="Pudney, Chris, Vodafone Group 3" w:date="2019-01-24T13:44:00Z">
        <w:r w:rsidR="00D52B80" w:rsidRPr="004100CB">
          <w:t xml:space="preserve"> </w:t>
        </w:r>
      </w:ins>
      <w:ins w:id="126" w:author="Pudney, Chris, Vodafone Group 3" w:date="2019-01-24T13:45:00Z">
        <w:r w:rsidR="00D52B80" w:rsidRPr="004100CB">
          <w:t>be re</w:t>
        </w:r>
      </w:ins>
      <w:ins w:id="127" w:author="Pudney, Chris, Vodafone Group 3" w:date="2019-01-24T13:46:00Z">
        <w:r w:rsidR="00D52B80" w:rsidRPr="004100CB">
          <w:t>-purposed</w:t>
        </w:r>
      </w:ins>
      <w:ins w:id="128" w:author="Pudney, Chris, Vodafone Group 3" w:date="2019-01-24T13:45:00Z">
        <w:r w:rsidR="00D52B80" w:rsidRPr="004100CB">
          <w:t xml:space="preserve"> if the RAN wishes </w:t>
        </w:r>
      </w:ins>
      <w:ins w:id="129" w:author="Pudney, Chris, Vodafone Group 3" w:date="2019-01-24T13:46:00Z">
        <w:r w:rsidR="00D52B80" w:rsidRPr="004100CB">
          <w:t>to have the core network discard downlink packets</w:t>
        </w:r>
      </w:ins>
      <w:ins w:id="130" w:author="Pudney, Chris, Vodafone Group 3" w:date="2019-01-24T13:03:00Z">
        <w:r w:rsidRPr="004100CB">
          <w:t>.</w:t>
        </w:r>
      </w:ins>
      <w:ins w:id="131" w:author="Pudney, Chris, Vodafone Group" w:date="2019-01-15T13:20:00Z">
        <w:del w:id="132" w:author="Pudney, Chris, Vodafone Group 3" w:date="2019-01-24T13:00:00Z">
          <w:r w:rsidR="0090306A" w:rsidRPr="004100CB" w:rsidDel="00A51F41">
            <w:delText xml:space="preserve"> </w:delText>
          </w:r>
        </w:del>
      </w:ins>
    </w:p>
    <w:p w:rsidR="0090306A" w:rsidRPr="00992E75" w:rsidRDefault="0090306A">
      <w:pPr>
        <w:pStyle w:val="B1"/>
        <w:ind w:left="720" w:hanging="720"/>
        <w:rPr>
          <w:ins w:id="133" w:author="Pudney, Chris, Vodafone Group 3" w:date="2019-01-24T12:56:00Z"/>
        </w:rPr>
        <w:pPrChange w:id="134" w:author="Pudney, Chris, Vodafone Group 3" w:date="2019-01-24T13:56:00Z">
          <w:pPr>
            <w:pStyle w:val="EditorsNote"/>
          </w:pPr>
        </w:pPrChange>
      </w:pPr>
      <w:ins w:id="135" w:author="Pudney, Chris, Vodafone Group" w:date="2019-01-15T13:22:00Z">
        <w:r w:rsidRPr="004100CB">
          <w:t xml:space="preserve">RAN: </w:t>
        </w:r>
        <w:r w:rsidRPr="004100CB">
          <w:tab/>
        </w:r>
      </w:ins>
      <w:ins w:id="136" w:author="Pudney, Chris, Vodafone Group" w:date="2019-01-15T13:25:00Z">
        <w:r w:rsidRPr="004100CB">
          <w:t>a)</w:t>
        </w:r>
      </w:ins>
      <w:ins w:id="137" w:author="Pudney, Chris, Vodafone Group" w:date="2019-01-15T13:24:00Z">
        <w:r w:rsidRPr="004100CB">
          <w:t xml:space="preserve"> the </w:t>
        </w:r>
      </w:ins>
      <w:ins w:id="138" w:author="Pudney, Chris, Vodafone Group" w:date="2019-01-15T13:22:00Z">
        <w:r w:rsidRPr="004100CB">
          <w:t xml:space="preserve">main </w:t>
        </w:r>
      </w:ins>
      <w:ins w:id="139" w:author="Pudney, Chris, Vodafone Group" w:date="2019-01-15T13:24:00Z">
        <w:r w:rsidRPr="004100CB">
          <w:t xml:space="preserve">“radio resource </w:t>
        </w:r>
      </w:ins>
      <w:ins w:id="140" w:author="Pudney, Chris, Vodafone Group" w:date="2019-01-15T13:22:00Z">
        <w:r w:rsidRPr="004100CB">
          <w:t>scheduler</w:t>
        </w:r>
      </w:ins>
      <w:ins w:id="141" w:author="Pudney, Chris, Vodafone Group" w:date="2019-01-15T13:24:00Z">
        <w:r w:rsidRPr="004100CB">
          <w:t>”</w:t>
        </w:r>
      </w:ins>
      <w:ins w:id="142" w:author="Pudney, Chris, Vodafone Group" w:date="2019-01-15T13:22:00Z">
        <w:r w:rsidRPr="004100CB">
          <w:t xml:space="preserve"> functionality is common with R15. </w:t>
        </w:r>
      </w:ins>
      <w:ins w:id="143" w:author="Pudney, Chris, Vodafone Group" w:date="2019-01-15T13:24:00Z">
        <w:r w:rsidRPr="004100CB">
          <w:br/>
        </w:r>
      </w:ins>
      <w:ins w:id="144" w:author="Pudney, Chris, Vodafone Group" w:date="2019-01-15T13:25:00Z">
        <w:r w:rsidRPr="004100CB">
          <w:t xml:space="preserve">b) </w:t>
        </w:r>
      </w:ins>
      <w:ins w:id="145" w:author="Pudney, Chris, Vodafone Group 3" w:date="2019-01-25T06:16:00Z">
        <w:r w:rsidR="004100CB" w:rsidRPr="004100CB">
          <w:rPr>
            <w:highlight w:val="cyan"/>
          </w:rPr>
          <w:t>NG-RAN implem</w:t>
        </w:r>
      </w:ins>
      <w:ins w:id="146" w:author="Pudney, Chris, Vodafone Group 3" w:date="2019-01-25T06:17:00Z">
        <w:r w:rsidR="004100CB" w:rsidRPr="004100CB">
          <w:rPr>
            <w:highlight w:val="cyan"/>
          </w:rPr>
          <w:t>ent</w:t>
        </w:r>
      </w:ins>
      <w:ins w:id="147" w:author="Pudney, Chris, Vodafone Group 3" w:date="2019-01-25T06:16:00Z">
        <w:r w:rsidR="004100CB" w:rsidRPr="004100CB">
          <w:rPr>
            <w:highlight w:val="cyan"/>
          </w:rPr>
          <w:t>ation</w:t>
        </w:r>
      </w:ins>
      <w:ins w:id="148" w:author="Pudney, Chris, Vodafone Group 3" w:date="2019-01-25T06:17:00Z">
        <w:r w:rsidR="004100CB" w:rsidRPr="004100CB">
          <w:rPr>
            <w:highlight w:val="cyan"/>
          </w:rPr>
          <w:t xml:space="preserve"> will be impacted (For example, </w:t>
        </w:r>
      </w:ins>
      <w:ins w:id="149" w:author="Pudney, Chris, Vodafone Group 3" w:date="2019-01-25T06:16:00Z">
        <w:r w:rsidR="004100CB" w:rsidRPr="004100CB">
          <w:rPr>
            <w:highlight w:val="cyan"/>
          </w:rPr>
          <w:t>u</w:t>
        </w:r>
      </w:ins>
      <w:ins w:id="150" w:author="Pudney, Chris, Vodafone Group" w:date="2019-01-15T13:23:00Z">
        <w:r w:rsidRPr="004100CB">
          <w:t xml:space="preserve">pdates to the </w:t>
        </w:r>
      </w:ins>
      <w:ins w:id="151" w:author="Pudney, Chris, Vodafone Group" w:date="2019-01-15T13:57:00Z">
        <w:r w:rsidR="005A4729" w:rsidRPr="004100CB">
          <w:t xml:space="preserve">“controller” of the </w:t>
        </w:r>
      </w:ins>
      <w:ins w:id="152" w:author="Pudney, Chris, Vodafone Group" w:date="2019-01-15T13:23:00Z">
        <w:r w:rsidRPr="004100CB">
          <w:t xml:space="preserve">admission control </w:t>
        </w:r>
      </w:ins>
      <w:ins w:id="153" w:author="Pudney, Chris, Vodafone Group" w:date="2019-01-15T13:58:00Z">
        <w:r w:rsidR="005A4729" w:rsidRPr="004100CB">
          <w:t xml:space="preserve">process </w:t>
        </w:r>
      </w:ins>
      <w:ins w:id="154" w:author="Pudney, Chris, Vodafone Group" w:date="2019-01-15T13:23:00Z">
        <w:r w:rsidRPr="004100CB">
          <w:t xml:space="preserve">are needed, e.g. to re-run </w:t>
        </w:r>
      </w:ins>
      <w:ins w:id="155" w:author="Pudney, Chris, Vodafone Group" w:date="2019-01-15T13:24:00Z">
        <w:r w:rsidRPr="004100CB">
          <w:t>the</w:t>
        </w:r>
      </w:ins>
      <w:ins w:id="156" w:author="Pudney, Chris, Vodafone Group" w:date="2019-01-15T13:23:00Z">
        <w:r w:rsidRPr="004100CB">
          <w:t xml:space="preserve"> </w:t>
        </w:r>
      </w:ins>
      <w:ins w:id="157" w:author="Pudney, Chris, Vodafone Group" w:date="2019-01-15T13:24:00Z">
        <w:r w:rsidRPr="004100CB">
          <w:t xml:space="preserve">admission control process </w:t>
        </w:r>
      </w:ins>
      <w:ins w:id="158" w:author="Pudney, Chris, Vodafone Group" w:date="2019-01-15T13:58:00Z">
        <w:r w:rsidR="005A4729" w:rsidRPr="004100CB">
          <w:t xml:space="preserve">once </w:t>
        </w:r>
      </w:ins>
      <w:ins w:id="159" w:author="Pudney, Chris, Vodafone Group" w:date="2019-01-15T13:24:00Z">
        <w:r w:rsidRPr="004100CB">
          <w:t xml:space="preserve">every 500 ms for UE’s with “notified” (suspended) GBR </w:t>
        </w:r>
        <w:proofErr w:type="spellStart"/>
        <w:r w:rsidRPr="004100CB">
          <w:t>QoS</w:t>
        </w:r>
        <w:proofErr w:type="spellEnd"/>
        <w:r w:rsidRPr="004100CB">
          <w:t xml:space="preserve"> Flows.</w:t>
        </w:r>
      </w:ins>
      <w:ins w:id="160" w:author="Pudney, Chris, Vodafone Group 3" w:date="2019-01-25T06:17:00Z">
        <w:r w:rsidR="004100CB">
          <w:t>)</w:t>
        </w:r>
      </w:ins>
      <w:ins w:id="161" w:author="Pudney, Chris, Vodafone Group" w:date="2019-01-15T13:25:00Z">
        <w:r w:rsidRPr="004100CB">
          <w:br/>
          <w:t>c) new RRC signalling to keep the UE’s NAS aligned with the Notification status in the Core Network.</w:t>
        </w:r>
      </w:ins>
      <w:ins w:id="162" w:author="Pudney, Chris, Vodafone Group 3" w:date="2019-01-24T12:57:00Z">
        <w:r w:rsidR="00A51F41" w:rsidRPr="004100CB">
          <w:br/>
          <w:t xml:space="preserve">d) additional </w:t>
        </w:r>
      </w:ins>
      <w:ins w:id="163" w:author="Pudney, Chris, Vodafone Group 3" w:date="2019-01-25T06:52:00Z">
        <w:r w:rsidR="007B4A8C" w:rsidRPr="007B4A8C">
          <w:rPr>
            <w:highlight w:val="cyan"/>
            <w:rPrChange w:id="164" w:author="Pudney, Chris, Vodafone Group 3" w:date="2019-01-25T06:52:00Z">
              <w:rPr/>
            </w:rPrChange>
          </w:rPr>
          <w:t>parameter</w:t>
        </w:r>
        <w:r w:rsidR="007B4A8C">
          <w:t xml:space="preserve"> in </w:t>
        </w:r>
      </w:ins>
      <w:proofErr w:type="spellStart"/>
      <w:ins w:id="165" w:author="Pudney, Chris, Vodafone Group 3" w:date="2019-01-24T12:57:00Z">
        <w:r w:rsidR="00A51F41" w:rsidRPr="004100CB">
          <w:t>Xn</w:t>
        </w:r>
      </w:ins>
      <w:proofErr w:type="spellEnd"/>
      <w:ins w:id="166" w:author="Pudney, Chris, Vodafone Group 3" w:date="2019-01-24T13:53:00Z">
        <w:r w:rsidR="0080057F" w:rsidRPr="004100CB">
          <w:t>/N2</w:t>
        </w:r>
      </w:ins>
      <w:ins w:id="167" w:author="Pudney, Chris, Vodafone Group 3" w:date="2019-01-24T12:57:00Z">
        <w:r w:rsidR="007B4A8C">
          <w:t xml:space="preserve"> signalling </w:t>
        </w:r>
        <w:r w:rsidR="00A51F41" w:rsidRPr="004100CB">
          <w:t xml:space="preserve">to </w:t>
        </w:r>
      </w:ins>
      <w:ins w:id="168" w:author="Pudney, Chris, Vodafone Group 3" w:date="2019-01-25T05:36:00Z">
        <w:r w:rsidR="00921299" w:rsidRPr="004100CB">
          <w:rPr>
            <w:rPrChange w:id="169" w:author="Pudney, Chris, Vodafone Group 3" w:date="2019-01-25T05:36:00Z">
              <w:rPr>
                <w:highlight w:val="yellow"/>
              </w:rPr>
            </w:rPrChange>
          </w:rPr>
          <w:t>indicate</w:t>
        </w:r>
      </w:ins>
      <w:ins w:id="170" w:author="Pudney, Chris, Vodafone Group 3" w:date="2019-01-24T12:57:00Z">
        <w:r w:rsidR="00A51F41" w:rsidRPr="004100CB">
          <w:t xml:space="preserve"> </w:t>
        </w:r>
      </w:ins>
      <w:ins w:id="171" w:author="Pudney, Chris, Vodafone Group 3" w:date="2019-01-25T05:36:00Z">
        <w:r w:rsidR="00921299" w:rsidRPr="004100CB">
          <w:rPr>
            <w:rPrChange w:id="172" w:author="Pudney, Chris, Vodafone Group 3" w:date="2019-01-25T05:36:00Z">
              <w:rPr>
                <w:highlight w:val="yellow"/>
              </w:rPr>
            </w:rPrChange>
          </w:rPr>
          <w:t>to the source RAN nod</w:t>
        </w:r>
        <w:r w:rsidR="00921299" w:rsidRPr="004100CB">
          <w:t xml:space="preserve">e the </w:t>
        </w:r>
      </w:ins>
      <w:ins w:id="173" w:author="Pudney, Chris, Vodafone Group 3" w:date="2019-01-24T12:57:00Z">
        <w:r w:rsidR="00A51F41" w:rsidRPr="004100CB">
          <w:t xml:space="preserve">new handling </w:t>
        </w:r>
      </w:ins>
      <w:ins w:id="174" w:author="Pudney, Chris, Vodafone Group 3" w:date="2019-01-25T05:38:00Z">
        <w:r w:rsidR="00921299" w:rsidRPr="004100CB">
          <w:t xml:space="preserve">of this </w:t>
        </w:r>
      </w:ins>
      <w:ins w:id="175" w:author="Pudney, Chris, Vodafone Group 3" w:date="2019-01-24T12:58:00Z">
        <w:r w:rsidR="00921299" w:rsidRPr="004100CB">
          <w:t xml:space="preserve"> GFBR flow </w:t>
        </w:r>
      </w:ins>
      <w:ins w:id="176" w:author="Pudney, Chris, Vodafone Group 3" w:date="2019-01-25T05:37:00Z">
        <w:r w:rsidR="00921299" w:rsidRPr="004100CB">
          <w:t>at t</w:t>
        </w:r>
      </w:ins>
      <w:ins w:id="177" w:author="Pudney, Chris, Vodafone Group 3" w:date="2019-01-24T12:57:00Z">
        <w:r w:rsidR="00A51F41" w:rsidRPr="004100CB">
          <w:t xml:space="preserve">he target </w:t>
        </w:r>
      </w:ins>
      <w:ins w:id="178" w:author="Pudney, Chris, Vodafone Group 3" w:date="2019-01-24T12:59:00Z">
        <w:r w:rsidR="00A51F41" w:rsidRPr="004100CB">
          <w:t>RAN node.</w:t>
        </w:r>
      </w:ins>
    </w:p>
    <w:p w:rsidR="00A51F41" w:rsidRPr="00992E75" w:rsidDel="0080057F" w:rsidRDefault="00A51F41">
      <w:pPr>
        <w:pStyle w:val="B1"/>
        <w:rPr>
          <w:ins w:id="179" w:author="Pudney, Chris, Vodafone Group" w:date="2019-01-15T13:25:00Z"/>
          <w:del w:id="180" w:author="Pudney, Chris, Vodafone Group 3" w:date="2019-01-24T13:56:00Z"/>
        </w:rPr>
        <w:pPrChange w:id="181" w:author="Pudney, Chris, Vodafone Group 3" w:date="2019-01-24T13:56:00Z">
          <w:pPr>
            <w:pStyle w:val="EditorsNote"/>
          </w:pPr>
        </w:pPrChange>
      </w:pPr>
    </w:p>
    <w:p w:rsidR="0090306A" w:rsidRPr="00992E75" w:rsidRDefault="0090306A" w:rsidP="00D5656C">
      <w:pPr>
        <w:pStyle w:val="B1"/>
        <w:ind w:left="720" w:hanging="720"/>
      </w:pPr>
      <w:ins w:id="182" w:author="Pudney, Chris, Vodafone Group" w:date="2019-01-15T13:26:00Z">
        <w:r w:rsidRPr="00992E75">
          <w:t>UE</w:t>
        </w:r>
      </w:ins>
      <w:ins w:id="183" w:author="Pudney, Chris, Vodafone Group" w:date="2019-01-15T13:27:00Z">
        <w:r w:rsidRPr="00992E75">
          <w:t xml:space="preserve"> (that </w:t>
        </w:r>
      </w:ins>
      <w:ins w:id="184" w:author="Pudney, Chris, Vodafone Group" w:date="2019-01-15T13:29:00Z">
        <w:r w:rsidRPr="00992E75">
          <w:t xml:space="preserve">co-exists with </w:t>
        </w:r>
      </w:ins>
      <w:ins w:id="185" w:author="Pudney, Chris, Vodafone Group" w:date="2019-01-15T13:27:00Z">
        <w:r w:rsidRPr="00992E75">
          <w:t xml:space="preserve">R15 Notifications </w:t>
        </w:r>
      </w:ins>
      <w:ins w:id="186" w:author="Pudney, Chris, Vodafone Group" w:date="2019-01-15T13:28:00Z">
        <w:r w:rsidRPr="00992E75">
          <w:t xml:space="preserve">sent </w:t>
        </w:r>
      </w:ins>
      <w:ins w:id="187" w:author="Pudney, Chris, Vodafone Group" w:date="2019-01-15T13:27:00Z">
        <w:r w:rsidRPr="00992E75">
          <w:t>for GBR flows)</w:t>
        </w:r>
        <w:r w:rsidRPr="00992E75">
          <w:br/>
        </w:r>
      </w:ins>
      <w:ins w:id="188" w:author="Pudney, Chris, Vodafone Group" w:date="2019-01-15T13:26:00Z">
        <w:r w:rsidRPr="00992E75">
          <w:t>a) new RRC signalling to keep the UE’s NAS aligned with the Notification status in the Core Network</w:t>
        </w:r>
        <w:r w:rsidRPr="00992E75">
          <w:br/>
        </w:r>
      </w:ins>
    </w:p>
    <w:p w:rsidR="00796DC8" w:rsidRDefault="00796DC8" w:rsidP="00796DC8">
      <w:pPr>
        <w:pStyle w:val="Heading3"/>
      </w:pPr>
      <w:bookmarkStart w:id="189" w:name="_Toc532995436"/>
      <w:r>
        <w:t>6.16.4</w:t>
      </w:r>
      <w:r>
        <w:tab/>
        <w:t>Solution Evaluation</w:t>
      </w:r>
      <w:bookmarkEnd w:id="189"/>
    </w:p>
    <w:p w:rsidR="00A51F41" w:rsidRPr="00D5656C" w:rsidRDefault="00796DC8" w:rsidP="00D5656C">
      <w:pPr>
        <w:pStyle w:val="EditorsNote"/>
      </w:pPr>
      <w:r w:rsidRPr="00D5656C">
        <w:t>Editor's note:</w:t>
      </w:r>
      <w:r w:rsidRPr="00D5656C">
        <w:tab/>
        <w:t>This clause provides an evaluation of this solution.</w:t>
      </w:r>
    </w:p>
    <w:p w:rsidR="00796DC8" w:rsidRDefault="00796DC8" w:rsidP="00796DC8">
      <w:r>
        <w:t>******* end of changes *****</w:t>
      </w:r>
    </w:p>
    <w:p w:rsidR="00796DC8" w:rsidRDefault="00796DC8" w:rsidP="00796DC8"/>
    <w:p w:rsidR="00796DC8" w:rsidRDefault="00796DC8" w:rsidP="00796DC8"/>
    <w:sectPr w:rsidR="00796DC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A3E" w:rsidRDefault="00613A3E" w:rsidP="00680F41">
      <w:pPr>
        <w:spacing w:after="0"/>
      </w:pPr>
      <w:r>
        <w:separator/>
      </w:r>
    </w:p>
  </w:endnote>
  <w:endnote w:type="continuationSeparator" w:id="0">
    <w:p w:rsidR="00613A3E" w:rsidRDefault="00613A3E" w:rsidP="00680F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F41" w:rsidRDefault="00680F41">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6e3f4560a8150ed3ce0affd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680F41" w:rsidRPr="00680F41" w:rsidRDefault="00680F41" w:rsidP="00680F4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e3f4560a8150ed3ce0affd9"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" o:allowincell="f" filled="f" stroked="f" strokeweight=".5pt">
              <v:textbox inset="20pt,0,,0">
                <w:txbxContent>
                  <w:p w:rsidR="00680F41" w:rsidRPr="00680F41" w:rsidRDefault="00680F41" w:rsidP="00680F41">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A3E" w:rsidRDefault="00613A3E" w:rsidP="00680F41">
      <w:pPr>
        <w:spacing w:after="0"/>
      </w:pPr>
      <w:r>
        <w:separator/>
      </w:r>
    </w:p>
  </w:footnote>
  <w:footnote w:type="continuationSeparator" w:id="0">
    <w:p w:rsidR="00613A3E" w:rsidRDefault="00613A3E" w:rsidP="00680F4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
    <w15:presenceInfo w15:providerId="None" w15:userId="Pudney, Chris, Vodafone Group 3"/>
  </w15:person>
  <w15:person w15:author="Pudney, Chris, Vodafone Group">
    <w15:presenceInfo w15:providerId="None" w15:userId="Pudney, Chris, Vodafone Gro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C8"/>
    <w:rsid w:val="00003F5B"/>
    <w:rsid w:val="000E4FD7"/>
    <w:rsid w:val="001E3430"/>
    <w:rsid w:val="001E4ECF"/>
    <w:rsid w:val="001F478C"/>
    <w:rsid w:val="00234F95"/>
    <w:rsid w:val="002412F7"/>
    <w:rsid w:val="00325692"/>
    <w:rsid w:val="00341F61"/>
    <w:rsid w:val="003B0948"/>
    <w:rsid w:val="004100CB"/>
    <w:rsid w:val="00450968"/>
    <w:rsid w:val="00472BAC"/>
    <w:rsid w:val="00522CEB"/>
    <w:rsid w:val="00566BF6"/>
    <w:rsid w:val="005A4729"/>
    <w:rsid w:val="005B13CF"/>
    <w:rsid w:val="005E4E58"/>
    <w:rsid w:val="00613A3E"/>
    <w:rsid w:val="00680F41"/>
    <w:rsid w:val="006E2414"/>
    <w:rsid w:val="00755E59"/>
    <w:rsid w:val="00790C88"/>
    <w:rsid w:val="00796DC8"/>
    <w:rsid w:val="007B4A8C"/>
    <w:rsid w:val="0080057F"/>
    <w:rsid w:val="00827DAF"/>
    <w:rsid w:val="00831419"/>
    <w:rsid w:val="008415B9"/>
    <w:rsid w:val="008629CA"/>
    <w:rsid w:val="008E11A4"/>
    <w:rsid w:val="0090306A"/>
    <w:rsid w:val="00921299"/>
    <w:rsid w:val="00992E75"/>
    <w:rsid w:val="00A14E48"/>
    <w:rsid w:val="00A422BA"/>
    <w:rsid w:val="00A51F41"/>
    <w:rsid w:val="00AB00F4"/>
    <w:rsid w:val="00AC192E"/>
    <w:rsid w:val="00AE197F"/>
    <w:rsid w:val="00D10592"/>
    <w:rsid w:val="00D52B80"/>
    <w:rsid w:val="00D5656C"/>
    <w:rsid w:val="00EA657D"/>
    <w:rsid w:val="00FF34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28978"/>
  <w15:chartTrackingRefBased/>
  <w15:docId w15:val="{E2C6C122-9A93-4606-8381-694404D02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DC8"/>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796D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796DC8"/>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eastAsia="ja-JP"/>
    </w:rPr>
  </w:style>
  <w:style w:type="paragraph" w:styleId="Heading3">
    <w:name w:val="heading 3"/>
    <w:basedOn w:val="Heading2"/>
    <w:next w:val="Normal"/>
    <w:link w:val="Heading3Char"/>
    <w:qFormat/>
    <w:rsid w:val="00796DC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DC8"/>
    <w:rPr>
      <w:rFonts w:ascii="Arial" w:eastAsia="SimSun" w:hAnsi="Arial" w:cs="Times New Roman"/>
      <w:sz w:val="32"/>
      <w:szCs w:val="20"/>
      <w:lang w:eastAsia="ja-JP"/>
    </w:rPr>
  </w:style>
  <w:style w:type="character" w:customStyle="1" w:styleId="Heading3Char">
    <w:name w:val="Heading 3 Char"/>
    <w:basedOn w:val="DefaultParagraphFont"/>
    <w:link w:val="Heading3"/>
    <w:rsid w:val="00796DC8"/>
    <w:rPr>
      <w:rFonts w:ascii="Arial" w:eastAsia="SimSun" w:hAnsi="Arial" w:cs="Times New Roman"/>
      <w:sz w:val="28"/>
      <w:szCs w:val="20"/>
      <w:lang w:eastAsia="ja-JP"/>
    </w:rPr>
  </w:style>
  <w:style w:type="paragraph" w:customStyle="1" w:styleId="EditorsNote">
    <w:name w:val="Editor's Note"/>
    <w:basedOn w:val="Normal"/>
    <w:link w:val="EditorsNoteChar"/>
    <w:qFormat/>
    <w:rsid w:val="00796DC8"/>
    <w:pPr>
      <w:keepLines/>
      <w:overflowPunct w:val="0"/>
      <w:autoSpaceDE w:val="0"/>
      <w:autoSpaceDN w:val="0"/>
      <w:adjustRightInd w:val="0"/>
      <w:ind w:left="1560" w:hanging="1276"/>
      <w:textAlignment w:val="baseline"/>
    </w:pPr>
    <w:rPr>
      <w:color w:val="FF0000"/>
      <w:lang w:val="x-none" w:eastAsia="ja-JP"/>
    </w:rPr>
  </w:style>
  <w:style w:type="character" w:customStyle="1" w:styleId="EditorsNoteChar">
    <w:name w:val="Editor's Note Char"/>
    <w:link w:val="EditorsNote"/>
    <w:rsid w:val="00796DC8"/>
    <w:rPr>
      <w:rFonts w:ascii="Times New Roman" w:eastAsia="SimSun" w:hAnsi="Times New Roman" w:cs="Times New Roman"/>
      <w:color w:val="FF0000"/>
      <w:sz w:val="20"/>
      <w:szCs w:val="20"/>
      <w:lang w:val="x-none" w:eastAsia="ja-JP"/>
    </w:rPr>
  </w:style>
  <w:style w:type="character" w:customStyle="1" w:styleId="Heading1Char">
    <w:name w:val="Heading 1 Char"/>
    <w:basedOn w:val="DefaultParagraphFont"/>
    <w:link w:val="Heading1"/>
    <w:uiPriority w:val="9"/>
    <w:rsid w:val="00796DC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680F41"/>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0F41"/>
    <w:rPr>
      <w:rFonts w:ascii="Times New Roman" w:eastAsia="SimSun" w:hAnsi="Times New Roman" w:cs="Times New Roman"/>
      <w:sz w:val="20"/>
      <w:szCs w:val="20"/>
    </w:rPr>
  </w:style>
  <w:style w:type="paragraph" w:styleId="Footer">
    <w:name w:val="footer"/>
    <w:basedOn w:val="Normal"/>
    <w:link w:val="FooterChar"/>
    <w:uiPriority w:val="99"/>
    <w:unhideWhenUsed/>
    <w:rsid w:val="00680F41"/>
    <w:pPr>
      <w:tabs>
        <w:tab w:val="center" w:pos="4513"/>
        <w:tab w:val="right" w:pos="9026"/>
      </w:tabs>
      <w:spacing w:after="0"/>
    </w:pPr>
  </w:style>
  <w:style w:type="character" w:customStyle="1" w:styleId="FooterChar">
    <w:name w:val="Footer Char"/>
    <w:basedOn w:val="DefaultParagraphFont"/>
    <w:link w:val="Footer"/>
    <w:uiPriority w:val="99"/>
    <w:rsid w:val="00680F41"/>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9030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06A"/>
    <w:rPr>
      <w:rFonts w:ascii="Segoe UI" w:eastAsia="SimSun" w:hAnsi="Segoe UI" w:cs="Segoe UI"/>
      <w:sz w:val="18"/>
      <w:szCs w:val="18"/>
    </w:rPr>
  </w:style>
  <w:style w:type="paragraph" w:customStyle="1" w:styleId="Note">
    <w:name w:val="Note"/>
    <w:basedOn w:val="Normal"/>
    <w:qFormat/>
    <w:rsid w:val="0090306A"/>
  </w:style>
  <w:style w:type="paragraph" w:customStyle="1" w:styleId="CRCoverPage">
    <w:name w:val="CR Cover Page"/>
    <w:rsid w:val="00A14E48"/>
    <w:pPr>
      <w:spacing w:after="120" w:line="240" w:lineRule="auto"/>
    </w:pPr>
    <w:rPr>
      <w:rFonts w:ascii="Arial" w:eastAsia="Times New Roman" w:hAnsi="Arial" w:cs="Times New Roman"/>
      <w:sz w:val="20"/>
      <w:szCs w:val="20"/>
    </w:rPr>
  </w:style>
  <w:style w:type="character" w:styleId="Hyperlink">
    <w:name w:val="Hyperlink"/>
    <w:rsid w:val="00A14E48"/>
    <w:rPr>
      <w:color w:val="0000FF"/>
      <w:u w:val="single"/>
    </w:rPr>
  </w:style>
  <w:style w:type="paragraph" w:customStyle="1" w:styleId="B1">
    <w:name w:val="B1"/>
    <w:basedOn w:val="Note"/>
    <w:qFormat/>
    <w:rsid w:val="0080057F"/>
    <w:rPr>
      <w:color w:val="000000" w:themeColor="text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00FAE-0022-4040-92FA-3778A6A19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dc:creator>
  <cp:keywords/>
  <dc:description/>
  <cp:lastModifiedBy>Pudney, Chris, Vodafone Group 3</cp:lastModifiedBy>
  <cp:revision>8</cp:revision>
  <dcterms:created xsi:type="dcterms:W3CDTF">2019-01-25T06:22:00Z</dcterms:created>
  <dcterms:modified xsi:type="dcterms:W3CDTF">2019-01-25T06:54:00Z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chris.pudney@vodafone.com</vt:lpwstr>
  </property>
  <property fmtid="{D5CDD505-2E9C-101B-9397-08002B2CF9AE}" pid="5" name="MSIP_Label_17da11e7-ad83-4459-98c6-12a88e2eac78_SetDate">
    <vt:lpwstr>2019-01-25T06:53:37.9804269Z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